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9492A8" w14:textId="2003A8BD" w:rsidR="00955287" w:rsidRPr="00A079D3" w:rsidRDefault="00955287" w:rsidP="00955287">
      <w:pPr>
        <w:keepLines/>
        <w:tabs>
          <w:tab w:val="left" w:pos="567"/>
        </w:tabs>
        <w:snapToGrid w:val="0"/>
        <w:spacing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#110</w:t>
      </w:r>
      <w:r w:rsidRPr="00A079D3">
        <w:rPr>
          <w:rFonts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827974">
        <w:rPr>
          <w:rFonts w:cs="Arial"/>
          <w:b/>
          <w:sz w:val="28"/>
          <w:szCs w:val="28"/>
        </w:rPr>
        <w:t>RP-</w:t>
      </w:r>
      <w:r w:rsidRPr="00827974">
        <w:rPr>
          <w:rFonts w:eastAsia="MS Mincho" w:cs="Arial"/>
          <w:b/>
          <w:sz w:val="28"/>
          <w:szCs w:val="28"/>
        </w:rPr>
        <w:t>25</w:t>
      </w:r>
      <w:r w:rsidR="00827974" w:rsidRPr="00827974">
        <w:rPr>
          <w:rFonts w:eastAsia="MS Mincho" w:cs="Arial"/>
          <w:b/>
          <w:sz w:val="28"/>
          <w:szCs w:val="28"/>
        </w:rPr>
        <w:t>3174</w:t>
      </w:r>
    </w:p>
    <w:p w14:paraId="13CB1525" w14:textId="463F2297" w:rsidR="00955287" w:rsidRPr="00A079D3" w:rsidRDefault="00955287" w:rsidP="00955287">
      <w:pPr>
        <w:keepLines/>
        <w:tabs>
          <w:tab w:val="left" w:pos="567"/>
        </w:tabs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Baltimore, MD, December </w:t>
      </w:r>
      <w:r w:rsidR="00461E26">
        <w:rPr>
          <w:rFonts w:cs="Arial"/>
          <w:b/>
          <w:sz w:val="28"/>
          <w:szCs w:val="28"/>
        </w:rPr>
        <w:t>8 – 11</w:t>
      </w:r>
      <w:r>
        <w:rPr>
          <w:rFonts w:cs="Arial"/>
          <w:b/>
          <w:sz w:val="28"/>
          <w:szCs w:val="28"/>
        </w:rPr>
        <w:t xml:space="preserve">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70F6E54F" w14:textId="77777777" w:rsidR="00955287" w:rsidRDefault="00955287" w:rsidP="00955287">
      <w:pPr>
        <w:pStyle w:val="3GPPheader"/>
      </w:pPr>
    </w:p>
    <w:p w14:paraId="4AC802BB" w14:textId="6A3041C8" w:rsidR="00955287" w:rsidRDefault="00955287" w:rsidP="00955287">
      <w:pPr>
        <w:pStyle w:val="3GPPheader"/>
      </w:pPr>
      <w:r>
        <w:t>Agenda Item:</w:t>
      </w:r>
      <w:r>
        <w:tab/>
        <w:t>8.2.1.</w:t>
      </w:r>
      <w:r w:rsidR="00557B62">
        <w:t>1</w:t>
      </w:r>
    </w:p>
    <w:p w14:paraId="761DA3A9" w14:textId="5B9FF06A" w:rsidR="00955287" w:rsidRDefault="00955287" w:rsidP="00955287">
      <w:pPr>
        <w:pStyle w:val="3GPPheader"/>
      </w:pPr>
      <w:r>
        <w:t>Source:</w:t>
      </w:r>
      <w:r>
        <w:tab/>
      </w:r>
      <w:r w:rsidR="00755BA1">
        <w:t>Ericsson</w:t>
      </w:r>
      <w:r w:rsidR="000576F3">
        <w:t xml:space="preserve">, </w:t>
      </w:r>
      <w:r>
        <w:t>T-Mobile USA</w:t>
      </w:r>
      <w:r w:rsidR="000576F3">
        <w:t>,</w:t>
      </w:r>
      <w:r w:rsidR="00755BA1">
        <w:t xml:space="preserve"> </w:t>
      </w:r>
      <w:r w:rsidR="002211AF">
        <w:t>Nokia</w:t>
      </w:r>
      <w:r w:rsidR="004119F6">
        <w:t>, AT&amp;T</w:t>
      </w:r>
      <w:r w:rsidR="006E74A0">
        <w:t>, MediaTek</w:t>
      </w:r>
    </w:p>
    <w:p w14:paraId="6A1C8187" w14:textId="54E7FF3A" w:rsidR="00955287" w:rsidRDefault="00955287" w:rsidP="00955287">
      <w:pPr>
        <w:pStyle w:val="3GPPheader"/>
      </w:pPr>
      <w:r w:rsidRPr="449D77BD">
        <w:t>Title:</w:t>
      </w:r>
      <w:r>
        <w:tab/>
        <w:t>Internal 3GPP requirements on c</w:t>
      </w:r>
      <w:r w:rsidRPr="449D77BD">
        <w:t>overage</w:t>
      </w:r>
      <w:r>
        <w:t xml:space="preserve"> </w:t>
      </w:r>
    </w:p>
    <w:p w14:paraId="352ED748" w14:textId="62A2110D" w:rsidR="00EB0B04" w:rsidRDefault="00955287" w:rsidP="00955287">
      <w:pPr>
        <w:pStyle w:val="3GPPheader"/>
        <w:tabs>
          <w:tab w:val="clear" w:pos="9639"/>
          <w:tab w:val="center" w:pos="4513"/>
        </w:tabs>
      </w:pPr>
      <w:r>
        <w:t>Document for:</w:t>
      </w:r>
      <w:r>
        <w:tab/>
        <w:t>Approval</w:t>
      </w:r>
      <w:r w:rsidR="008F3F0F">
        <w:tab/>
      </w:r>
    </w:p>
    <w:p w14:paraId="6105A36C" w14:textId="77777777" w:rsidR="006F0FFF" w:rsidRDefault="006F0FFF" w:rsidP="006F0FFF"/>
    <w:p w14:paraId="305B3DE7" w14:textId="77777777" w:rsidR="006F0FFF" w:rsidRPr="00FE184E" w:rsidRDefault="006F0FFF" w:rsidP="00FE184E">
      <w:pPr>
        <w:pStyle w:val="Heading1"/>
      </w:pPr>
      <w:r>
        <w:t>1</w:t>
      </w:r>
      <w:r>
        <w:tab/>
        <w:t>Introduction</w:t>
      </w:r>
    </w:p>
    <w:p w14:paraId="7A10223B" w14:textId="600583B2" w:rsidR="00A15F8A" w:rsidRDefault="00EE3EC2" w:rsidP="008D5F96">
      <w:pPr>
        <w:jc w:val="both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1AA46B9" wp14:editId="443528F2">
                <wp:simplePos x="0" y="0"/>
                <wp:positionH relativeFrom="margin">
                  <wp:align>right</wp:align>
                </wp:positionH>
                <wp:positionV relativeFrom="paragraph">
                  <wp:posOffset>596620</wp:posOffset>
                </wp:positionV>
                <wp:extent cx="5713095" cy="1404620"/>
                <wp:effectExtent l="0" t="0" r="20955" b="17145"/>
                <wp:wrapTopAndBottom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30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26BFF5" w14:textId="19948120" w:rsidR="00EE3EC2" w:rsidRPr="00EE3EC2" w:rsidRDefault="00EE3EC2" w:rsidP="00EE3EC2">
                            <w:pPr>
                              <w:rPr>
                                <w:rFonts w:ascii="Times New Roman" w:eastAsia="DengXian" w:hAnsi="Times New Roman" w:cs="Times New Roman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</w:pPr>
                            <w:r w:rsidRPr="00EE3EC2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>Proposal 4: For 3GPP internal study, link budget is used as the evaluation methodology for coverage when applicable</w:t>
                            </w:r>
                          </w:p>
                          <w:p w14:paraId="269F000F" w14:textId="77777777" w:rsidR="00EE3EC2" w:rsidRPr="00EE3EC2" w:rsidRDefault="00EE3EC2" w:rsidP="00EE3EC2">
                            <w:pPr>
                              <w:widowControl w:val="0"/>
                              <w:spacing w:line="278" w:lineRule="auto"/>
                              <w:rPr>
                                <w:rFonts w:ascii="Times New Roman" w:eastAsia="DengXian" w:hAnsi="Times New Roman" w:cs="Times New Roman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</w:pPr>
                            <w:r w:rsidRPr="00EE3EC2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 xml:space="preserve">Proposal 5: For 3GPP internal study, the target for coverage is to be determined by RAN. </w:t>
                            </w:r>
                          </w:p>
                          <w:p w14:paraId="3CD20210" w14:textId="77777777" w:rsidR="00EE3EC2" w:rsidRPr="00EE3EC2" w:rsidRDefault="00EE3EC2" w:rsidP="00EE3EC2">
                            <w:pPr>
                              <w:widowControl w:val="0"/>
                              <w:spacing w:line="278" w:lineRule="auto"/>
                              <w:rPr>
                                <w:rFonts w:ascii="Times New Roman" w:eastAsia="DengXian" w:hAnsi="Times New Roman" w:cs="Times New Roman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</w:pPr>
                            <w:r w:rsidRPr="00EE3EC2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>-</w:t>
                            </w:r>
                            <w:r w:rsidRPr="00EE3EC2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ab/>
                              <w:t>FFS: Exact coverage target value(s).</w:t>
                            </w:r>
                          </w:p>
                          <w:p w14:paraId="56069612" w14:textId="32AE45F5" w:rsidR="00EE3EC2" w:rsidRPr="00EE3EC2" w:rsidRDefault="00EE3EC2" w:rsidP="00EE3EC2">
                            <w:pPr>
                              <w:widowControl w:val="0"/>
                              <w:spacing w:line="278" w:lineRule="auto"/>
                              <w:rPr>
                                <w:rFonts w:ascii="Times New Roman" w:eastAsia="DengXian" w:hAnsi="Times New Roman" w:cs="Times New Roman"/>
                                <w:b/>
                                <w:bCs/>
                                <w:kern w:val="2"/>
                                <w:sz w:val="22"/>
                                <w:szCs w:val="24"/>
                                <w:lang w:eastAsia="zh-CN"/>
                                <w14:ligatures w14:val="standardContextual"/>
                              </w:rPr>
                            </w:pPr>
                            <w:r w:rsidRPr="00EE3EC2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>-</w:t>
                            </w:r>
                            <w:r w:rsidRPr="00EE3EC2">
                              <w:rPr>
                                <w:rFonts w:ascii="Times New Roman" w:eastAsia="DengXian" w:hAnsi="Times New Roman" w:cs="Times New Roman" w:hint="eastAsia"/>
                                <w:b/>
                                <w:bCs/>
                                <w:kern w:val="2"/>
                                <w:sz w:val="22"/>
                                <w:szCs w:val="24"/>
                                <w:highlight w:val="green"/>
                                <w:lang w:eastAsia="zh-CN"/>
                                <w14:ligatures w14:val="standardContextual"/>
                              </w:rPr>
                              <w:tab/>
                              <w:t>FFS: Additional details considering control/data channel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51AA46B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98.65pt;margin-top:47pt;width:449.85pt;height:110.6pt;z-index:251659264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">
                <v:textbox style="mso-fit-shape-to-text:t">
                  <w:txbxContent>
                    <w:p w14:paraId="6126BFF5" w14:textId="19948120" w:rsidR="00EE3EC2" w:rsidRPr="00EE3EC2" w:rsidRDefault="00EE3EC2" w:rsidP="00EE3EC2">
                      <w:pPr>
                        <w:rPr>
                          <w:rFonts w:ascii="Times New Roman" w:eastAsia="DengXian" w:hAnsi="Times New Roman" w:cs="Times New Roman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</w:pPr>
                      <w:r w:rsidRPr="00EE3EC2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>Proposal 4: For 3GPP internal study, link budget is used as the evaluation methodology for coverage when applicable</w:t>
                      </w:r>
                    </w:p>
                    <w:p w14:paraId="269F000F" w14:textId="77777777" w:rsidR="00EE3EC2" w:rsidRPr="00EE3EC2" w:rsidRDefault="00EE3EC2" w:rsidP="00EE3EC2">
                      <w:pPr>
                        <w:widowControl w:val="0"/>
                        <w:spacing w:line="278" w:lineRule="auto"/>
                        <w:rPr>
                          <w:rFonts w:ascii="Times New Roman" w:eastAsia="DengXian" w:hAnsi="Times New Roman" w:cs="Times New Roman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</w:pPr>
                      <w:r w:rsidRPr="00EE3EC2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 xml:space="preserve">Proposal 5: For 3GPP internal study, the target for coverage is to be determined by RAN. </w:t>
                      </w:r>
                    </w:p>
                    <w:p w14:paraId="3CD20210" w14:textId="77777777" w:rsidR="00EE3EC2" w:rsidRPr="00EE3EC2" w:rsidRDefault="00EE3EC2" w:rsidP="00EE3EC2">
                      <w:pPr>
                        <w:widowControl w:val="0"/>
                        <w:spacing w:line="278" w:lineRule="auto"/>
                        <w:rPr>
                          <w:rFonts w:ascii="Times New Roman" w:eastAsia="DengXian" w:hAnsi="Times New Roman" w:cs="Times New Roman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</w:pPr>
                      <w:r w:rsidRPr="00EE3EC2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>-</w:t>
                      </w:r>
                      <w:r w:rsidRPr="00EE3EC2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ab/>
                        <w:t>FFS: Exact coverage target value(s).</w:t>
                      </w:r>
                    </w:p>
                    <w:p w14:paraId="56069612" w14:textId="32AE45F5" w:rsidR="00EE3EC2" w:rsidRPr="00EE3EC2" w:rsidRDefault="00EE3EC2" w:rsidP="00EE3EC2">
                      <w:pPr>
                        <w:widowControl w:val="0"/>
                        <w:spacing w:line="278" w:lineRule="auto"/>
                        <w:rPr>
                          <w:rFonts w:ascii="Times New Roman" w:eastAsia="DengXian" w:hAnsi="Times New Roman" w:cs="Times New Roman"/>
                          <w:b/>
                          <w:bCs/>
                          <w:kern w:val="2"/>
                          <w:sz w:val="22"/>
                          <w:szCs w:val="24"/>
                          <w:lang w:eastAsia="zh-CN"/>
                          <w14:ligatures w14:val="standardContextual"/>
                        </w:rPr>
                      </w:pPr>
                      <w:r w:rsidRPr="00EE3EC2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>-</w:t>
                      </w:r>
                      <w:r w:rsidRPr="00EE3EC2">
                        <w:rPr>
                          <w:rFonts w:ascii="Times New Roman" w:eastAsia="DengXian" w:hAnsi="Times New Roman" w:cs="Times New Roman" w:hint="eastAsia"/>
                          <w:b/>
                          <w:bCs/>
                          <w:kern w:val="2"/>
                          <w:sz w:val="22"/>
                          <w:szCs w:val="24"/>
                          <w:highlight w:val="green"/>
                          <w:lang w:eastAsia="zh-CN"/>
                          <w14:ligatures w14:val="standardContextual"/>
                        </w:rPr>
                        <w:tab/>
                        <w:t>FFS: Additional details considering control/data channel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="007C45FA">
        <w:t xml:space="preserve">In this contribution, we propose an internal 3GPP </w:t>
      </w:r>
      <w:r w:rsidR="004D381F">
        <w:t xml:space="preserve">quantitative </w:t>
      </w:r>
      <w:r w:rsidR="007C45FA">
        <w:t xml:space="preserve">requirement on </w:t>
      </w:r>
      <w:r w:rsidR="00180EE9">
        <w:t xml:space="preserve">overall </w:t>
      </w:r>
      <w:r w:rsidR="007C45FA">
        <w:t>coverage</w:t>
      </w:r>
      <w:r w:rsidR="000C0628">
        <w:t xml:space="preserve"> for 6GR using a similar methodology </w:t>
      </w:r>
      <w:proofErr w:type="gramStart"/>
      <w:r w:rsidR="000C0628">
        <w:t>as</w:t>
      </w:r>
      <w:proofErr w:type="gramEnd"/>
      <w:r w:rsidR="000C0628">
        <w:t xml:space="preserve"> was used for NR in TR 38.913 </w:t>
      </w:r>
      <w:r w:rsidR="000C0628">
        <w:fldChar w:fldCharType="begin"/>
      </w:r>
      <w:r w:rsidR="000C0628">
        <w:instrText xml:space="preserve"> REF _Ref213940893 \r \h </w:instrText>
      </w:r>
      <w:r w:rsidR="000C0628">
        <w:fldChar w:fldCharType="separate"/>
      </w:r>
      <w:r>
        <w:t>[1]</w:t>
      </w:r>
      <w:r w:rsidR="000C0628">
        <w:fldChar w:fldCharType="end"/>
      </w:r>
      <w:r w:rsidR="000C0628">
        <w:t>.</w:t>
      </w:r>
      <w:r>
        <w:t xml:space="preserve"> This builds on the following agreement from RAN#109 </w:t>
      </w:r>
      <w:r>
        <w:fldChar w:fldCharType="begin"/>
      </w:r>
      <w:r>
        <w:instrText xml:space="preserve"> REF _Ref214032466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11855FAD" w14:textId="182A8BDC" w:rsidR="004D381F" w:rsidRDefault="004D381F" w:rsidP="008D5F96">
      <w:pPr>
        <w:jc w:val="both"/>
      </w:pPr>
      <w:r>
        <w:t xml:space="preserve">In addition, we propose a qualitative requirement corresponding to the following objective in the SID </w:t>
      </w:r>
      <w:r>
        <w:fldChar w:fldCharType="begin"/>
      </w:r>
      <w:r>
        <w:instrText xml:space="preserve"> REF _Ref213940740 \r \h </w:instrText>
      </w:r>
      <w:r>
        <w:fldChar w:fldCharType="separate"/>
      </w:r>
      <w:r>
        <w:t>[3]</w:t>
      </w:r>
      <w:r>
        <w:fldChar w:fldCharType="end"/>
      </w:r>
      <w:r>
        <w:t>:</w:t>
      </w:r>
    </w:p>
    <w:p w14:paraId="6536988A" w14:textId="5F2B65C0" w:rsidR="004D381F" w:rsidRPr="00B74134" w:rsidRDefault="004D381F" w:rsidP="004D381F">
      <w:pPr>
        <w:numPr>
          <w:ilvl w:val="1"/>
          <w:numId w:val="4"/>
        </w:num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DengXian"/>
          <w:bCs/>
          <w:iCs/>
        </w:rPr>
      </w:pPr>
      <w:r w:rsidRPr="00B74134">
        <w:rPr>
          <w:rFonts w:eastAsia="DengXian"/>
          <w:bCs/>
          <w:iCs/>
        </w:rPr>
        <w:t>Re-use of existing 5G mid-band (~3.5</w:t>
      </w:r>
      <w:r w:rsidR="00522ABB">
        <w:rPr>
          <w:rFonts w:eastAsia="DengXian"/>
          <w:bCs/>
          <w:iCs/>
        </w:rPr>
        <w:t xml:space="preserve"> </w:t>
      </w:r>
      <w:r w:rsidRPr="00B74134">
        <w:rPr>
          <w:rFonts w:eastAsia="DengXian"/>
          <w:bCs/>
          <w:iCs/>
        </w:rPr>
        <w:t xml:space="preserve">GHz) site grid for 6G </w:t>
      </w:r>
      <w:proofErr w:type="gramStart"/>
      <w:r w:rsidRPr="00B74134">
        <w:rPr>
          <w:rFonts w:eastAsia="DengXian"/>
          <w:bCs/>
          <w:iCs/>
        </w:rPr>
        <w:t>deployments in</w:t>
      </w:r>
      <w:proofErr w:type="gramEnd"/>
      <w:r w:rsidRPr="00B74134">
        <w:rPr>
          <w:rFonts w:eastAsia="DengXian"/>
          <w:bCs/>
          <w:iCs/>
        </w:rPr>
        <w:t xml:space="preserve"> at least around 7 GHz and targeting comparable coverage to 5G mid-band</w:t>
      </w:r>
    </w:p>
    <w:p w14:paraId="4ABD5148" w14:textId="77777777" w:rsidR="004D381F" w:rsidRPr="007C45FA" w:rsidRDefault="004D381F" w:rsidP="008D5F96">
      <w:pPr>
        <w:jc w:val="both"/>
      </w:pPr>
    </w:p>
    <w:p w14:paraId="5AFAE3F6" w14:textId="77777777" w:rsidR="006F0FFF" w:rsidRDefault="006F0FFF" w:rsidP="00FE184E">
      <w:pPr>
        <w:pStyle w:val="Heading1"/>
      </w:pPr>
      <w:r>
        <w:t>2</w:t>
      </w:r>
      <w:r>
        <w:tab/>
        <w:t>Discussion</w:t>
      </w:r>
    </w:p>
    <w:p w14:paraId="37208536" w14:textId="00B60E09" w:rsidR="00D04991" w:rsidRPr="00755BA1" w:rsidRDefault="00CC6077" w:rsidP="00EE3EC2">
      <w:pPr>
        <w:jc w:val="both"/>
        <w:rPr>
          <w:rFonts w:cs="Arial"/>
          <w:iCs/>
        </w:rPr>
      </w:pPr>
      <w:r>
        <w:rPr>
          <w:rFonts w:cs="Arial"/>
          <w:iCs/>
        </w:rPr>
        <w:t>During</w:t>
      </w:r>
      <w:r w:rsidR="00660C5B" w:rsidRPr="00755BA1">
        <w:rPr>
          <w:rFonts w:cs="Arial"/>
          <w:iCs/>
        </w:rPr>
        <w:t xml:space="preserve"> RAN#107 </w:t>
      </w:r>
      <w:r w:rsidR="008623E8" w:rsidRPr="00755BA1">
        <w:rPr>
          <w:rFonts w:cs="Arial"/>
          <w:iCs/>
        </w:rPr>
        <w:t>the 6G RAN req</w:t>
      </w:r>
      <w:r w:rsidR="000C0628">
        <w:rPr>
          <w:rFonts w:cs="Arial"/>
          <w:iCs/>
        </w:rPr>
        <w:t>uirement</w:t>
      </w:r>
      <w:r w:rsidR="008623E8" w:rsidRPr="00755BA1">
        <w:rPr>
          <w:rFonts w:cs="Arial"/>
          <w:iCs/>
        </w:rPr>
        <w:t xml:space="preserve"> SID was updated in </w:t>
      </w:r>
      <w:r>
        <w:rPr>
          <w:rFonts w:cs="Arial"/>
          <w:iCs/>
        </w:rPr>
        <w:fldChar w:fldCharType="begin"/>
      </w:r>
      <w:r>
        <w:rPr>
          <w:rFonts w:cs="Arial"/>
          <w:iCs/>
        </w:rPr>
        <w:instrText xml:space="preserve"> REF _Ref213940740 \r \h </w:instrText>
      </w:r>
      <w:r>
        <w:rPr>
          <w:rFonts w:cs="Arial"/>
          <w:iCs/>
        </w:rPr>
      </w:r>
      <w:r>
        <w:rPr>
          <w:rFonts w:cs="Arial"/>
          <w:iCs/>
        </w:rPr>
        <w:fldChar w:fldCharType="separate"/>
      </w:r>
      <w:r w:rsidR="00EE3EC2">
        <w:rPr>
          <w:rFonts w:cs="Arial"/>
          <w:iCs/>
        </w:rPr>
        <w:t>[3]</w:t>
      </w:r>
      <w:r>
        <w:rPr>
          <w:rFonts w:cs="Arial"/>
          <w:iCs/>
        </w:rPr>
        <w:fldChar w:fldCharType="end"/>
      </w:r>
      <w:r w:rsidR="008623E8" w:rsidRPr="00755BA1">
        <w:rPr>
          <w:rFonts w:cs="Arial"/>
          <w:iCs/>
        </w:rPr>
        <w:t xml:space="preserve">. </w:t>
      </w:r>
      <w:r w:rsidR="00C527EA">
        <w:rPr>
          <w:rFonts w:cs="Arial"/>
          <w:iCs/>
        </w:rPr>
        <w:t>Regarding</w:t>
      </w:r>
      <w:r w:rsidR="008623E8" w:rsidRPr="00755BA1">
        <w:rPr>
          <w:rFonts w:cs="Arial"/>
          <w:iCs/>
        </w:rPr>
        <w:t xml:space="preserve"> coverage</w:t>
      </w:r>
      <w:r w:rsidR="000C0628">
        <w:rPr>
          <w:rFonts w:cs="Arial"/>
          <w:iCs/>
        </w:rPr>
        <w:t>,</w:t>
      </w:r>
      <w:r w:rsidR="008623E8" w:rsidRPr="00755BA1">
        <w:rPr>
          <w:rFonts w:cs="Arial"/>
          <w:iCs/>
        </w:rPr>
        <w:t xml:space="preserve"> </w:t>
      </w:r>
      <w:r w:rsidR="00221F1A" w:rsidRPr="00755BA1">
        <w:rPr>
          <w:rFonts w:cs="Arial"/>
          <w:iCs/>
        </w:rPr>
        <w:t>the following related statement</w:t>
      </w:r>
      <w:r w:rsidR="00E701E7" w:rsidRPr="00755BA1">
        <w:rPr>
          <w:rFonts w:cs="Arial"/>
          <w:iCs/>
        </w:rPr>
        <w:t>s</w:t>
      </w:r>
      <w:r w:rsidR="00221F1A" w:rsidRPr="00755BA1">
        <w:rPr>
          <w:rFonts w:cs="Arial"/>
          <w:iCs/>
        </w:rPr>
        <w:t xml:space="preserve"> w</w:t>
      </w:r>
      <w:r w:rsidR="00E701E7" w:rsidRPr="00755BA1">
        <w:rPr>
          <w:rFonts w:cs="Arial"/>
          <w:iCs/>
        </w:rPr>
        <w:t>ere</w:t>
      </w:r>
      <w:r w:rsidR="00221F1A" w:rsidRPr="00755BA1">
        <w:rPr>
          <w:rFonts w:cs="Arial"/>
          <w:iCs/>
        </w:rPr>
        <w:t xml:space="preserve"> captured:</w:t>
      </w:r>
    </w:p>
    <w:p w14:paraId="79D88790" w14:textId="46B4B9A7" w:rsidR="00E701E7" w:rsidRPr="00755BA1" w:rsidRDefault="00E701E7" w:rsidP="00E701E7">
      <w:pPr>
        <w:pStyle w:val="ListParagraph"/>
        <w:numPr>
          <w:ilvl w:val="0"/>
          <w:numId w:val="14"/>
        </w:numPr>
        <w:rPr>
          <w:rFonts w:ascii="Arial" w:hAnsi="Arial" w:cs="Arial"/>
          <w:iCs/>
        </w:rPr>
      </w:pPr>
      <w:r w:rsidRPr="00755BA1">
        <w:rPr>
          <w:rFonts w:ascii="Arial" w:hAnsi="Arial" w:cs="Arial"/>
          <w:iCs/>
        </w:rPr>
        <w:t>Enhanced overall coverage, focus on cell-edge performance and UL coverage</w:t>
      </w:r>
    </w:p>
    <w:p w14:paraId="778A49E0" w14:textId="1EEB53E3" w:rsidR="00221F1A" w:rsidRPr="00755BA1" w:rsidRDefault="00221F1A" w:rsidP="00E701E7">
      <w:pPr>
        <w:pStyle w:val="ListParagraph"/>
        <w:numPr>
          <w:ilvl w:val="0"/>
          <w:numId w:val="14"/>
        </w:numPr>
        <w:rPr>
          <w:rFonts w:ascii="Arial" w:hAnsi="Arial" w:cs="Arial"/>
          <w:iCs/>
        </w:rPr>
      </w:pPr>
      <w:r w:rsidRPr="00755BA1">
        <w:rPr>
          <w:rFonts w:ascii="Arial" w:eastAsia="DengXian" w:hAnsi="Arial" w:cs="Arial"/>
          <w:bCs/>
          <w:iCs/>
        </w:rPr>
        <w:t>Re-use of existing 5G mid-band (~3.5</w:t>
      </w:r>
      <w:r w:rsidR="00522ABB">
        <w:rPr>
          <w:rFonts w:ascii="Arial" w:eastAsia="DengXian" w:hAnsi="Arial" w:cs="Arial"/>
          <w:bCs/>
          <w:iCs/>
        </w:rPr>
        <w:t xml:space="preserve"> </w:t>
      </w:r>
      <w:r w:rsidRPr="00755BA1">
        <w:rPr>
          <w:rFonts w:ascii="Arial" w:eastAsia="DengXian" w:hAnsi="Arial" w:cs="Arial"/>
          <w:bCs/>
          <w:iCs/>
        </w:rPr>
        <w:t>GHz) site grid for 6G deployments in at least around 7 GHz and targeting comparable coverage to 5G mid-band</w:t>
      </w:r>
    </w:p>
    <w:p w14:paraId="6180B30D" w14:textId="07E08442" w:rsidR="00D87892" w:rsidRPr="00E20ADA" w:rsidRDefault="00D87892" w:rsidP="00EE3EC2">
      <w:pPr>
        <w:jc w:val="both"/>
        <w:rPr>
          <w:rFonts w:cs="Arial"/>
          <w:szCs w:val="20"/>
        </w:rPr>
      </w:pPr>
      <w:r w:rsidRPr="00E20ADA">
        <w:rPr>
          <w:rFonts w:cs="Arial"/>
          <w:szCs w:val="20"/>
        </w:rPr>
        <w:t xml:space="preserve">Coverage is essential and it is important that </w:t>
      </w:r>
      <w:r>
        <w:rPr>
          <w:rFonts w:cs="Arial"/>
          <w:szCs w:val="20"/>
        </w:rPr>
        <w:t>6GR</w:t>
      </w:r>
      <w:r w:rsidRPr="00E20ADA">
        <w:rPr>
          <w:rFonts w:cs="Arial"/>
          <w:szCs w:val="20"/>
        </w:rPr>
        <w:t xml:space="preserve"> can be introduced and perform well using existing site grids, without the need for densification. This </w:t>
      </w:r>
      <w:r>
        <w:rPr>
          <w:rFonts w:cs="Arial"/>
          <w:szCs w:val="20"/>
        </w:rPr>
        <w:t>objective</w:t>
      </w:r>
      <w:r w:rsidRPr="00E20ADA">
        <w:rPr>
          <w:rFonts w:cs="Arial"/>
          <w:szCs w:val="20"/>
        </w:rPr>
        <w:t xml:space="preserve"> can be divided into two parts:</w:t>
      </w:r>
    </w:p>
    <w:p w14:paraId="2161EFBD" w14:textId="2501DB77" w:rsidR="00D87892" w:rsidRPr="00E20ADA" w:rsidRDefault="00D87892" w:rsidP="000B7511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lang w:val="en-US"/>
        </w:rPr>
      </w:pPr>
      <w:r w:rsidRPr="00E20ADA">
        <w:rPr>
          <w:rFonts w:ascii="Arial" w:hAnsi="Arial" w:cs="Arial"/>
          <w:lang w:val="en-US"/>
        </w:rPr>
        <w:t xml:space="preserve">When </w:t>
      </w:r>
      <w:r>
        <w:rPr>
          <w:rFonts w:ascii="Arial" w:hAnsi="Arial" w:cs="Arial"/>
          <w:lang w:val="en-US"/>
        </w:rPr>
        <w:t>6GR</w:t>
      </w:r>
      <w:r w:rsidRPr="00E20ADA">
        <w:rPr>
          <w:rFonts w:ascii="Arial" w:hAnsi="Arial" w:cs="Arial"/>
          <w:lang w:val="en-US"/>
        </w:rPr>
        <w:t xml:space="preserve"> is introduced in existing bands, using existing sites and antennas, the coverage of </w:t>
      </w:r>
      <w:r>
        <w:rPr>
          <w:rFonts w:ascii="Arial" w:hAnsi="Arial" w:cs="Arial"/>
          <w:lang w:val="en-US"/>
        </w:rPr>
        <w:t>6GR</w:t>
      </w:r>
      <w:r w:rsidRPr="00E20ADA">
        <w:rPr>
          <w:rFonts w:ascii="Arial" w:hAnsi="Arial" w:cs="Arial"/>
          <w:lang w:val="en-US"/>
        </w:rPr>
        <w:t xml:space="preserve"> should be at least as good as that of </w:t>
      </w:r>
      <w:r>
        <w:rPr>
          <w:rFonts w:ascii="Arial" w:hAnsi="Arial" w:cs="Arial"/>
          <w:lang w:val="en-US"/>
        </w:rPr>
        <w:t>NR</w:t>
      </w:r>
      <w:r w:rsidRPr="00E20ADA">
        <w:rPr>
          <w:rFonts w:ascii="Arial" w:hAnsi="Arial" w:cs="Arial"/>
          <w:lang w:val="en-US"/>
        </w:rPr>
        <w:t>.</w:t>
      </w:r>
    </w:p>
    <w:p w14:paraId="4536DC5C" w14:textId="4D691265" w:rsidR="00D87892" w:rsidRPr="00E20ADA" w:rsidRDefault="00D87892" w:rsidP="000B7511">
      <w:pPr>
        <w:pStyle w:val="ListParagraph"/>
        <w:numPr>
          <w:ilvl w:val="0"/>
          <w:numId w:val="18"/>
        </w:numPr>
        <w:overflowPunct/>
        <w:autoSpaceDE/>
        <w:autoSpaceDN/>
        <w:adjustRightInd/>
        <w:spacing w:after="160" w:line="259" w:lineRule="auto"/>
        <w:jc w:val="both"/>
        <w:textAlignment w:val="auto"/>
        <w:rPr>
          <w:rFonts w:ascii="Arial" w:hAnsi="Arial" w:cs="Arial"/>
          <w:lang w:val="en-US"/>
        </w:rPr>
      </w:pPr>
      <w:r w:rsidRPr="00E20ADA">
        <w:rPr>
          <w:rFonts w:ascii="Arial" w:hAnsi="Arial" w:cs="Arial"/>
          <w:lang w:val="en-US"/>
        </w:rPr>
        <w:t xml:space="preserve">When </w:t>
      </w:r>
      <w:r>
        <w:rPr>
          <w:rFonts w:ascii="Arial" w:hAnsi="Arial" w:cs="Arial"/>
          <w:lang w:val="en-US"/>
        </w:rPr>
        <w:t>6GR</w:t>
      </w:r>
      <w:r w:rsidRPr="00E20ADA">
        <w:rPr>
          <w:rFonts w:ascii="Arial" w:hAnsi="Arial" w:cs="Arial"/>
          <w:lang w:val="en-US"/>
        </w:rPr>
        <w:t xml:space="preserve"> is introduced on new frequency bands, higher than those used for </w:t>
      </w:r>
      <w:r>
        <w:rPr>
          <w:rFonts w:ascii="Arial" w:hAnsi="Arial" w:cs="Arial"/>
          <w:lang w:val="en-US"/>
        </w:rPr>
        <w:t>NR</w:t>
      </w:r>
      <w:r w:rsidRPr="00E20ADA">
        <w:rPr>
          <w:rFonts w:ascii="Arial" w:hAnsi="Arial" w:cs="Arial"/>
          <w:lang w:val="en-US"/>
        </w:rPr>
        <w:t xml:space="preserve"> on the site grid in question, larger  antennas </w:t>
      </w:r>
      <w:r w:rsidR="00C527EA" w:rsidRPr="00E20ADA">
        <w:rPr>
          <w:rFonts w:ascii="Arial" w:hAnsi="Arial" w:cs="Arial"/>
          <w:lang w:val="en-US"/>
        </w:rPr>
        <w:t>(</w:t>
      </w:r>
      <w:r w:rsidR="00C527EA">
        <w:rPr>
          <w:rFonts w:ascii="Arial" w:hAnsi="Arial" w:cs="Arial"/>
          <w:lang w:val="en-US"/>
        </w:rPr>
        <w:t xml:space="preserve">i.e., </w:t>
      </w:r>
      <w:r w:rsidR="00C527EA" w:rsidRPr="00E20ADA">
        <w:rPr>
          <w:rFonts w:ascii="Arial" w:hAnsi="Arial" w:cs="Arial"/>
          <w:lang w:val="en-US"/>
        </w:rPr>
        <w:t>more antenna elements)</w:t>
      </w:r>
      <w:r w:rsidR="00C527EA">
        <w:rPr>
          <w:rFonts w:ascii="Arial" w:hAnsi="Arial" w:cs="Arial"/>
          <w:lang w:val="en-US"/>
        </w:rPr>
        <w:t xml:space="preserve"> </w:t>
      </w:r>
      <w:r w:rsidRPr="00E20ADA">
        <w:rPr>
          <w:rFonts w:ascii="Arial" w:hAnsi="Arial" w:cs="Arial"/>
          <w:lang w:val="en-US"/>
        </w:rPr>
        <w:t xml:space="preserve">can be used to compensate for the increased </w:t>
      </w:r>
      <w:r w:rsidR="005C13B2">
        <w:rPr>
          <w:rFonts w:ascii="Arial" w:hAnsi="Arial" w:cs="Arial"/>
          <w:lang w:val="en-US"/>
        </w:rPr>
        <w:t xml:space="preserve">path </w:t>
      </w:r>
      <w:r w:rsidRPr="00E20ADA">
        <w:rPr>
          <w:rFonts w:ascii="Arial" w:hAnsi="Arial" w:cs="Arial"/>
          <w:lang w:val="en-US"/>
        </w:rPr>
        <w:t>loss</w:t>
      </w:r>
      <w:r>
        <w:rPr>
          <w:rFonts w:ascii="Arial" w:hAnsi="Arial" w:cs="Arial"/>
          <w:lang w:val="en-US"/>
        </w:rPr>
        <w:t xml:space="preserve">. </w:t>
      </w:r>
      <w:r w:rsidR="009D3C30">
        <w:rPr>
          <w:rFonts w:ascii="Arial" w:hAnsi="Arial" w:cs="Arial"/>
          <w:lang w:val="en-US"/>
        </w:rPr>
        <w:t xml:space="preserve">In </w:t>
      </w:r>
      <w:proofErr w:type="gramStart"/>
      <w:r w:rsidR="009D3C30">
        <w:rPr>
          <w:rFonts w:ascii="Arial" w:hAnsi="Arial" w:cs="Arial"/>
          <w:lang w:val="en-US"/>
        </w:rPr>
        <w:t>addition</w:t>
      </w:r>
      <w:proofErr w:type="gramEnd"/>
      <w:r w:rsidR="009D3C30">
        <w:rPr>
          <w:rFonts w:ascii="Arial" w:hAnsi="Arial" w:cs="Arial"/>
          <w:lang w:val="en-US"/>
        </w:rPr>
        <w:t xml:space="preserve"> other beneficial approaches exist such as</w:t>
      </w:r>
      <w:r w:rsidR="00932E72">
        <w:rPr>
          <w:rFonts w:ascii="Arial" w:hAnsi="Arial" w:cs="Arial"/>
          <w:lang w:val="en-US"/>
        </w:rPr>
        <w:t xml:space="preserve"> </w:t>
      </w:r>
      <w:r w:rsidR="009D3C30">
        <w:rPr>
          <w:rFonts w:ascii="Arial" w:hAnsi="Arial" w:cs="Arial"/>
          <w:lang w:val="en-US"/>
        </w:rPr>
        <w:t>deployment of lower band carriers enabling load balancing, UL/DL decoupling, etc., as well as</w:t>
      </w:r>
      <w:r w:rsidR="00932E72">
        <w:rPr>
          <w:rFonts w:ascii="Arial" w:hAnsi="Arial" w:cs="Arial"/>
          <w:lang w:val="en-US"/>
        </w:rPr>
        <w:t xml:space="preserve"> longer duration</w:t>
      </w:r>
      <w:r w:rsidR="009D3C30">
        <w:rPr>
          <w:rFonts w:ascii="Arial" w:hAnsi="Arial" w:cs="Arial"/>
          <w:lang w:val="en-US"/>
        </w:rPr>
        <w:t xml:space="preserve"> </w:t>
      </w:r>
      <w:r w:rsidR="00BF722E">
        <w:rPr>
          <w:rFonts w:ascii="Arial" w:hAnsi="Arial" w:cs="Arial"/>
          <w:lang w:val="en-US"/>
        </w:rPr>
        <w:t>transmission</w:t>
      </w:r>
      <w:r w:rsidR="00932E72">
        <w:rPr>
          <w:rFonts w:ascii="Arial" w:hAnsi="Arial" w:cs="Arial"/>
          <w:lang w:val="en-US"/>
        </w:rPr>
        <w:t xml:space="preserve">s, e.g., </w:t>
      </w:r>
      <w:r w:rsidR="00BF722E">
        <w:rPr>
          <w:rFonts w:ascii="Arial" w:hAnsi="Arial" w:cs="Arial"/>
          <w:lang w:val="en-US"/>
        </w:rPr>
        <w:t>repetition</w:t>
      </w:r>
      <w:r w:rsidR="00932E72">
        <w:rPr>
          <w:rFonts w:ascii="Arial" w:hAnsi="Arial" w:cs="Arial"/>
          <w:lang w:val="en-US"/>
        </w:rPr>
        <w:t xml:space="preserve"> over multiple slots</w:t>
      </w:r>
      <w:r w:rsidR="00522D33">
        <w:rPr>
          <w:rFonts w:ascii="Arial" w:hAnsi="Arial" w:cs="Arial"/>
          <w:lang w:val="en-US"/>
        </w:rPr>
        <w:t>, HARQ retransmissions</w:t>
      </w:r>
      <w:r w:rsidR="00BF722E">
        <w:rPr>
          <w:rFonts w:ascii="Arial" w:hAnsi="Arial" w:cs="Arial"/>
          <w:lang w:val="en-US"/>
        </w:rPr>
        <w:t xml:space="preserve">, </w:t>
      </w:r>
      <w:proofErr w:type="spellStart"/>
      <w:r w:rsidR="00BF722E">
        <w:rPr>
          <w:rFonts w:ascii="Arial" w:hAnsi="Arial" w:cs="Arial"/>
          <w:lang w:val="en-US"/>
        </w:rPr>
        <w:t>TBoMs</w:t>
      </w:r>
      <w:proofErr w:type="spellEnd"/>
      <w:r w:rsidR="00BF722E">
        <w:rPr>
          <w:rFonts w:ascii="Arial" w:hAnsi="Arial" w:cs="Arial"/>
          <w:lang w:val="en-US"/>
        </w:rPr>
        <w:t xml:space="preserve">, etc. </w:t>
      </w:r>
      <w:r w:rsidR="000B7511">
        <w:rPr>
          <w:rFonts w:ascii="Arial" w:hAnsi="Arial" w:cs="Arial"/>
          <w:lang w:val="en-US"/>
        </w:rPr>
        <w:t xml:space="preserve">The </w:t>
      </w:r>
      <w:r w:rsidR="000B7511">
        <w:rPr>
          <w:rFonts w:ascii="Arial" w:hAnsi="Arial" w:cs="Arial"/>
          <w:lang w:val="en-US"/>
        </w:rPr>
        <w:lastRenderedPageBreak/>
        <w:t>choice of which technique or combination of techniques to use is a deployment decision</w:t>
      </w:r>
      <w:r w:rsidR="00180EE9">
        <w:rPr>
          <w:rFonts w:ascii="Arial" w:hAnsi="Arial" w:cs="Arial"/>
          <w:lang w:val="en-US"/>
        </w:rPr>
        <w:t xml:space="preserve">. </w:t>
      </w:r>
      <w:proofErr w:type="gramStart"/>
      <w:r w:rsidR="009D3C30">
        <w:rPr>
          <w:rFonts w:ascii="Arial" w:hAnsi="Arial" w:cs="Arial"/>
          <w:lang w:val="en-US"/>
        </w:rPr>
        <w:t>I</w:t>
      </w:r>
      <w:r w:rsidR="00180EE9">
        <w:rPr>
          <w:rFonts w:ascii="Arial" w:hAnsi="Arial" w:cs="Arial"/>
          <w:lang w:val="en-US"/>
        </w:rPr>
        <w:t xml:space="preserve">t is clear that </w:t>
      </w:r>
      <w:r w:rsidR="000B7511">
        <w:rPr>
          <w:rFonts w:ascii="Arial" w:hAnsi="Arial" w:cs="Arial"/>
          <w:lang w:val="en-US"/>
        </w:rPr>
        <w:t>the</w:t>
      </w:r>
      <w:proofErr w:type="gramEnd"/>
      <w:r w:rsidR="000B7511">
        <w:rPr>
          <w:rFonts w:ascii="Arial" w:hAnsi="Arial" w:cs="Arial"/>
          <w:lang w:val="en-US"/>
        </w:rPr>
        <w:t xml:space="preserve"> specification should support </w:t>
      </w:r>
      <w:r w:rsidR="00522D33">
        <w:rPr>
          <w:rFonts w:ascii="Arial" w:hAnsi="Arial" w:cs="Arial"/>
          <w:lang w:val="en-US"/>
        </w:rPr>
        <w:t>a wide variety of tools to meet operators’ needs in different use cases and scenarios</w:t>
      </w:r>
      <w:r w:rsidR="000B7511">
        <w:rPr>
          <w:rFonts w:ascii="Arial" w:hAnsi="Arial" w:cs="Arial"/>
          <w:lang w:val="en-US"/>
        </w:rPr>
        <w:t>.</w:t>
      </w:r>
      <w:r w:rsidR="00180EE9" w:rsidRPr="00180EE9">
        <w:rPr>
          <w:rFonts w:ascii="Arial" w:hAnsi="Arial" w:cs="Arial"/>
          <w:lang w:val="en-US"/>
        </w:rPr>
        <w:t xml:space="preserve"> </w:t>
      </w:r>
    </w:p>
    <w:p w14:paraId="592372A9" w14:textId="5C322C35" w:rsidR="00BF722E" w:rsidRDefault="00BF722E" w:rsidP="00BF722E">
      <w:pPr>
        <w:pStyle w:val="Heading2"/>
      </w:pPr>
      <w:r>
        <w:t xml:space="preserve">2.1 </w:t>
      </w:r>
      <w:r w:rsidR="000B7511">
        <w:tab/>
      </w:r>
      <w:r>
        <w:t xml:space="preserve">Quantitative </w:t>
      </w:r>
      <w:r w:rsidR="00180EE9">
        <w:t>r</w:t>
      </w:r>
      <w:r>
        <w:t xml:space="preserve">equirement </w:t>
      </w:r>
      <w:r w:rsidR="00180EE9">
        <w:t>for</w:t>
      </w:r>
      <w:r>
        <w:t xml:space="preserve"> </w:t>
      </w:r>
      <w:r w:rsidR="00180EE9">
        <w:t>o</w:t>
      </w:r>
      <w:r>
        <w:t xml:space="preserve">verall </w:t>
      </w:r>
      <w:r w:rsidR="00180EE9">
        <w:t>c</w:t>
      </w:r>
      <w:r>
        <w:t>overage</w:t>
      </w:r>
    </w:p>
    <w:p w14:paraId="102847AC" w14:textId="77777777" w:rsidR="00BF722E" w:rsidRDefault="00BF722E" w:rsidP="00EE3EC2">
      <w:pPr>
        <w:jc w:val="both"/>
        <w:rPr>
          <w:rFonts w:cs="Arial"/>
          <w:szCs w:val="20"/>
        </w:rPr>
      </w:pPr>
    </w:p>
    <w:p w14:paraId="64B07FD3" w14:textId="19047C91" w:rsidR="00D87892" w:rsidRPr="001C5833" w:rsidRDefault="00D87892" w:rsidP="00EE3EC2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Regarding the first part</w:t>
      </w:r>
      <w:r w:rsidR="000B7511">
        <w:rPr>
          <w:rFonts w:cs="Arial"/>
          <w:szCs w:val="20"/>
        </w:rPr>
        <w:t xml:space="preserve"> of the coverage objective (6GR in existing bands)</w:t>
      </w:r>
      <w:r>
        <w:rPr>
          <w:rFonts w:cs="Arial"/>
          <w:szCs w:val="20"/>
        </w:rPr>
        <w:t>, a s</w:t>
      </w:r>
      <w:r w:rsidRPr="00E20ADA">
        <w:rPr>
          <w:rFonts w:cs="Arial"/>
          <w:szCs w:val="20"/>
        </w:rPr>
        <w:t>imilar objective existed when NR was introduced</w:t>
      </w:r>
      <w:r>
        <w:rPr>
          <w:rFonts w:cs="Arial"/>
          <w:szCs w:val="20"/>
        </w:rPr>
        <w:t xml:space="preserve"> and compared to LTE. The resulting coverage requirements for NR are captured in TR 38.913 Clause 7.10 </w:t>
      </w:r>
      <w:r>
        <w:rPr>
          <w:rFonts w:cs="Arial"/>
          <w:szCs w:val="20"/>
        </w:rPr>
        <w:fldChar w:fldCharType="begin"/>
      </w:r>
      <w:r>
        <w:rPr>
          <w:rFonts w:cs="Arial"/>
          <w:szCs w:val="20"/>
        </w:rPr>
        <w:instrText xml:space="preserve"> REF _Ref213940893 \r \h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 w:rsidR="00EE3EC2">
        <w:rPr>
          <w:rFonts w:cs="Arial"/>
          <w:szCs w:val="20"/>
        </w:rPr>
        <w:t>[1]</w:t>
      </w:r>
      <w:r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and are based on maximum coupling loss </w:t>
      </w:r>
      <w:r w:rsidR="00C527EA">
        <w:rPr>
          <w:rFonts w:cs="Arial"/>
          <w:szCs w:val="20"/>
        </w:rPr>
        <w:t>(</w:t>
      </w:r>
      <w:proofErr w:type="spellStart"/>
      <w:r>
        <w:rPr>
          <w:rFonts w:cs="Arial"/>
          <w:szCs w:val="20"/>
        </w:rPr>
        <w:t>MaxC</w:t>
      </w:r>
      <w:r w:rsidR="00B67DBD">
        <w:rPr>
          <w:rFonts w:cs="Arial"/>
          <w:szCs w:val="20"/>
        </w:rPr>
        <w:t>L</w:t>
      </w:r>
      <w:proofErr w:type="spellEnd"/>
      <w:r w:rsidR="00C527EA">
        <w:rPr>
          <w:rFonts w:cs="Arial"/>
          <w:szCs w:val="20"/>
        </w:rPr>
        <w:t>)</w:t>
      </w:r>
      <w:r>
        <w:rPr>
          <w:rFonts w:cs="Arial"/>
          <w:szCs w:val="20"/>
        </w:rPr>
        <w:t xml:space="preserve">. </w:t>
      </w:r>
      <w:proofErr w:type="spellStart"/>
      <w:r w:rsidR="00C527EA">
        <w:rPr>
          <w:rFonts w:cs="Arial"/>
          <w:szCs w:val="20"/>
        </w:rPr>
        <w:t>MaxCL</w:t>
      </w:r>
      <w:proofErr w:type="spellEnd"/>
      <w:r w:rsidR="00C527EA">
        <w:rPr>
          <w:rFonts w:cs="Arial"/>
          <w:szCs w:val="20"/>
        </w:rPr>
        <w:t xml:space="preserve"> </w:t>
      </w:r>
      <w:r w:rsidRPr="00C32F5C">
        <w:rPr>
          <w:rFonts w:eastAsia="MS Mincho"/>
        </w:rPr>
        <w:t xml:space="preserve">is the limit value of </w:t>
      </w:r>
      <w:r w:rsidR="00C527EA">
        <w:rPr>
          <w:rFonts w:eastAsia="MS Mincho"/>
        </w:rPr>
        <w:t xml:space="preserve">the </w:t>
      </w:r>
      <w:r w:rsidRPr="00C32F5C">
        <w:rPr>
          <w:rFonts w:eastAsia="MS Mincho"/>
        </w:rPr>
        <w:t xml:space="preserve">coupling loss at which </w:t>
      </w:r>
      <w:r>
        <w:rPr>
          <w:rFonts w:eastAsia="MS Mincho"/>
        </w:rPr>
        <w:t>a</w:t>
      </w:r>
      <w:r w:rsidRPr="00C32F5C">
        <w:rPr>
          <w:rFonts w:eastAsia="MS Mincho"/>
        </w:rPr>
        <w:t xml:space="preserve"> service can be delivered and therefore defines the coverage of the service. </w:t>
      </w:r>
      <w:proofErr w:type="spellStart"/>
      <w:r w:rsidRPr="00C32F5C">
        <w:rPr>
          <w:rFonts w:eastAsia="MS Mincho"/>
        </w:rPr>
        <w:t>M</w:t>
      </w:r>
      <w:r>
        <w:rPr>
          <w:rFonts w:eastAsia="SimSun" w:hint="eastAsia"/>
          <w:lang w:eastAsia="zh-CN"/>
        </w:rPr>
        <w:t>ax</w:t>
      </w:r>
      <w:r w:rsidRPr="00C32F5C">
        <w:rPr>
          <w:rFonts w:eastAsia="MS Mincho"/>
        </w:rPr>
        <w:t>CL</w:t>
      </w:r>
      <w:proofErr w:type="spellEnd"/>
      <w:r w:rsidRPr="00C32F5C">
        <w:rPr>
          <w:rFonts w:eastAsia="MS Mincho"/>
        </w:rPr>
        <w:t xml:space="preserve"> is independent of </w:t>
      </w:r>
      <w:r w:rsidR="00BF722E">
        <w:rPr>
          <w:rFonts w:eastAsia="MS Mincho"/>
        </w:rPr>
        <w:t xml:space="preserve">both </w:t>
      </w:r>
      <w:r w:rsidRPr="00C32F5C">
        <w:rPr>
          <w:rFonts w:eastAsia="MS Mincho"/>
        </w:rPr>
        <w:t>the carrier frequency</w:t>
      </w:r>
      <w:r>
        <w:rPr>
          <w:rFonts w:eastAsia="MS Mincho"/>
        </w:rPr>
        <w:t xml:space="preserve"> </w:t>
      </w:r>
      <w:r w:rsidR="00BF722E">
        <w:rPr>
          <w:rFonts w:eastAsia="MS Mincho"/>
        </w:rPr>
        <w:t xml:space="preserve">the BS/UE antenna configurations, </w:t>
      </w:r>
      <w:r>
        <w:rPr>
          <w:rFonts w:eastAsia="MS Mincho"/>
        </w:rPr>
        <w:t>and</w:t>
      </w:r>
      <w:r w:rsidRPr="00C32F5C">
        <w:rPr>
          <w:rFonts w:eastAsia="MS Mincho"/>
        </w:rPr>
        <w:t xml:space="preserve"> is defined in the UL and DL as: </w:t>
      </w:r>
    </w:p>
    <w:p w14:paraId="6224A9A7" w14:textId="77777777" w:rsidR="00D87892" w:rsidRPr="002120FD" w:rsidRDefault="00D87892" w:rsidP="00D87892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lang w:val="en-US"/>
        </w:rPr>
      </w:pPr>
      <w:r w:rsidRPr="002120FD">
        <w:rPr>
          <w:rFonts w:ascii="Arial" w:hAnsi="Arial" w:cs="Arial"/>
          <w:lang w:val="en-US"/>
        </w:rPr>
        <w:t xml:space="preserve">UL </w:t>
      </w:r>
      <w:proofErr w:type="spellStart"/>
      <w:r w:rsidRPr="002120FD">
        <w:rPr>
          <w:rFonts w:ascii="Arial" w:hAnsi="Arial" w:cs="Arial"/>
          <w:lang w:val="en-US"/>
        </w:rPr>
        <w:t>MaxCL</w:t>
      </w:r>
      <w:proofErr w:type="spellEnd"/>
      <w:r w:rsidRPr="002120FD">
        <w:rPr>
          <w:rFonts w:ascii="Arial" w:hAnsi="Arial" w:cs="Arial"/>
          <w:lang w:val="en-US"/>
        </w:rPr>
        <w:t xml:space="preserve"> = UL Max Tx power - </w:t>
      </w:r>
      <w:proofErr w:type="spellStart"/>
      <w:r w:rsidRPr="002120FD">
        <w:rPr>
          <w:rFonts w:ascii="Arial" w:hAnsi="Arial" w:cs="Arial"/>
          <w:lang w:val="en-US"/>
        </w:rPr>
        <w:t>eNB</w:t>
      </w:r>
      <w:proofErr w:type="spellEnd"/>
      <w:r w:rsidRPr="002120FD">
        <w:rPr>
          <w:rFonts w:ascii="Arial" w:hAnsi="Arial" w:cs="Arial"/>
          <w:lang w:val="en-US"/>
        </w:rPr>
        <w:t xml:space="preserve"> Sensitivity</w:t>
      </w:r>
    </w:p>
    <w:p w14:paraId="338D4A01" w14:textId="77777777" w:rsidR="00D87892" w:rsidRPr="002120FD" w:rsidRDefault="00D87892" w:rsidP="00D87892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lang w:val="en-US"/>
        </w:rPr>
      </w:pPr>
      <w:r w:rsidRPr="002120FD">
        <w:rPr>
          <w:rFonts w:ascii="Arial" w:hAnsi="Arial" w:cs="Arial"/>
          <w:lang w:val="en-US"/>
        </w:rPr>
        <w:t xml:space="preserve">DL </w:t>
      </w:r>
      <w:proofErr w:type="spellStart"/>
      <w:r w:rsidRPr="002120FD">
        <w:rPr>
          <w:rFonts w:ascii="Arial" w:hAnsi="Arial" w:cs="Arial"/>
          <w:lang w:val="en-US"/>
        </w:rPr>
        <w:t>MaxCL</w:t>
      </w:r>
      <w:proofErr w:type="spellEnd"/>
      <w:r w:rsidRPr="002120FD">
        <w:rPr>
          <w:rFonts w:ascii="Arial" w:hAnsi="Arial" w:cs="Arial"/>
          <w:lang w:val="en-US"/>
        </w:rPr>
        <w:t xml:space="preserve"> = DL Max Tx power - UE Sensitivity</w:t>
      </w:r>
    </w:p>
    <w:p w14:paraId="4E5CD623" w14:textId="7379B74B" w:rsidR="00D87892" w:rsidRDefault="00D87892" w:rsidP="00D87892">
      <w:pPr>
        <w:jc w:val="both"/>
        <w:rPr>
          <w:rFonts w:eastAsia="MS Mincho"/>
        </w:rPr>
      </w:pPr>
      <w:proofErr w:type="spellStart"/>
      <w:r w:rsidRPr="00C5223B">
        <w:rPr>
          <w:rFonts w:eastAsia="MS Mincho"/>
        </w:rPr>
        <w:t>M</w:t>
      </w:r>
      <w:r>
        <w:rPr>
          <w:rFonts w:eastAsia="SimSun" w:hint="eastAsia"/>
          <w:lang w:eastAsia="zh-CN"/>
        </w:rPr>
        <w:t>ax</w:t>
      </w:r>
      <w:r w:rsidRPr="00C5223B">
        <w:rPr>
          <w:rFonts w:eastAsia="MS Mincho"/>
        </w:rPr>
        <w:t>CL</w:t>
      </w:r>
      <w:proofErr w:type="spellEnd"/>
      <w:r w:rsidRPr="00C5223B">
        <w:rPr>
          <w:rFonts w:eastAsia="MS Mincho"/>
        </w:rPr>
        <w:t xml:space="preserve"> is evaluated via link budget analysis</w:t>
      </w:r>
      <w:r w:rsidR="00C527EA">
        <w:rPr>
          <w:rFonts w:eastAsia="MS Mincho"/>
        </w:rPr>
        <w:t xml:space="preserve"> </w:t>
      </w:r>
      <w:r w:rsidRPr="00C5223B">
        <w:rPr>
          <w:rFonts w:eastAsia="MS Mincho"/>
        </w:rPr>
        <w:t xml:space="preserve">supported by link level simulations. </w:t>
      </w:r>
      <w:r>
        <w:rPr>
          <w:rFonts w:eastAsia="MS Mincho"/>
        </w:rPr>
        <w:t xml:space="preserve">Table </w:t>
      </w:r>
      <w:r w:rsidRPr="001C5833">
        <w:rPr>
          <w:rFonts w:eastAsia="MS Mincho"/>
        </w:rPr>
        <w:t>7.10.1-1</w:t>
      </w:r>
      <w:r>
        <w:rPr>
          <w:rFonts w:eastAsia="MS Mincho"/>
        </w:rPr>
        <w:t xml:space="preserve"> in</w:t>
      </w:r>
      <w:r>
        <w:rPr>
          <w:rFonts w:cs="Arial"/>
          <w:szCs w:val="20"/>
        </w:rPr>
        <w:t xml:space="preserve"> </w:t>
      </w:r>
      <w:r>
        <w:rPr>
          <w:rFonts w:cs="Arial"/>
          <w:szCs w:val="20"/>
        </w:rPr>
        <w:fldChar w:fldCharType="begin"/>
      </w:r>
      <w:r>
        <w:rPr>
          <w:rFonts w:cs="Arial"/>
          <w:szCs w:val="20"/>
        </w:rPr>
        <w:instrText xml:space="preserve"> REF _Ref213940893 \r \h </w:instrText>
      </w:r>
      <w:r>
        <w:rPr>
          <w:rFonts w:cs="Arial"/>
          <w:szCs w:val="20"/>
        </w:rPr>
      </w:r>
      <w:r>
        <w:rPr>
          <w:rFonts w:cs="Arial"/>
          <w:szCs w:val="20"/>
        </w:rPr>
        <w:fldChar w:fldCharType="separate"/>
      </w:r>
      <w:r w:rsidR="00EE3EC2">
        <w:rPr>
          <w:rFonts w:cs="Arial"/>
          <w:szCs w:val="20"/>
        </w:rPr>
        <w:t>[1]</w:t>
      </w:r>
      <w:r>
        <w:rPr>
          <w:rFonts w:cs="Arial"/>
          <w:szCs w:val="20"/>
        </w:rPr>
        <w:fldChar w:fldCharType="end"/>
      </w:r>
      <w:r>
        <w:rPr>
          <w:rFonts w:cs="Arial"/>
          <w:szCs w:val="20"/>
        </w:rPr>
        <w:t xml:space="preserve"> provides a template for </w:t>
      </w:r>
      <w:r w:rsidRPr="00C5223B">
        <w:rPr>
          <w:rFonts w:eastAsia="MS Mincho"/>
        </w:rPr>
        <w:t xml:space="preserve">calculation </w:t>
      </w:r>
      <w:r>
        <w:rPr>
          <w:rFonts w:cs="Arial"/>
          <w:szCs w:val="20"/>
        </w:rPr>
        <w:t xml:space="preserve">of </w:t>
      </w:r>
      <w:proofErr w:type="spellStart"/>
      <w:r w:rsidRPr="00C5223B">
        <w:rPr>
          <w:rFonts w:eastAsia="MS Mincho"/>
        </w:rPr>
        <w:t>M</w:t>
      </w:r>
      <w:r>
        <w:rPr>
          <w:rFonts w:eastAsia="SimSun" w:hint="eastAsia"/>
          <w:lang w:eastAsia="zh-CN"/>
        </w:rPr>
        <w:t>ax</w:t>
      </w:r>
      <w:r w:rsidRPr="00C5223B">
        <w:rPr>
          <w:rFonts w:eastAsia="MS Mincho"/>
        </w:rPr>
        <w:t>CL</w:t>
      </w:r>
      <w:proofErr w:type="spellEnd"/>
      <w:r>
        <w:rPr>
          <w:rFonts w:eastAsia="MS Mincho"/>
        </w:rPr>
        <w:t>.</w:t>
      </w:r>
    </w:p>
    <w:p w14:paraId="5A8FEB62" w14:textId="52F39477" w:rsidR="00D87892" w:rsidRDefault="00C527EA" w:rsidP="00EE3EC2">
      <w:pPr>
        <w:jc w:val="both"/>
        <w:rPr>
          <w:rFonts w:cs="Arial"/>
          <w:szCs w:val="20"/>
        </w:rPr>
      </w:pPr>
      <w:proofErr w:type="spellStart"/>
      <w:r>
        <w:rPr>
          <w:rFonts w:cs="Arial"/>
          <w:szCs w:val="20"/>
        </w:rPr>
        <w:t>MaxCL</w:t>
      </w:r>
      <w:proofErr w:type="spellEnd"/>
      <w:r>
        <w:rPr>
          <w:rFonts w:cs="Arial"/>
          <w:szCs w:val="20"/>
        </w:rPr>
        <w:t xml:space="preserve"> </w:t>
      </w:r>
      <w:r w:rsidR="00D87892">
        <w:rPr>
          <w:rFonts w:cs="Arial"/>
          <w:szCs w:val="20"/>
        </w:rPr>
        <w:t xml:space="preserve">is a suitable and simpler metric to use compared to </w:t>
      </w:r>
      <w:r w:rsidR="00D87892" w:rsidRPr="00E20ADA">
        <w:rPr>
          <w:rFonts w:cs="Arial"/>
          <w:szCs w:val="20"/>
        </w:rPr>
        <w:t>other alternatives</w:t>
      </w:r>
      <w:r w:rsidR="00D87892">
        <w:rPr>
          <w:rFonts w:cs="Arial"/>
          <w:szCs w:val="20"/>
        </w:rPr>
        <w:t xml:space="preserve"> such as maximum isotropic loss (</w:t>
      </w:r>
      <w:r w:rsidR="00D87892" w:rsidRPr="00E20ADA">
        <w:rPr>
          <w:rFonts w:cs="Arial"/>
          <w:szCs w:val="20"/>
        </w:rPr>
        <w:t>MIL</w:t>
      </w:r>
      <w:r w:rsidR="00D87892">
        <w:rPr>
          <w:rFonts w:cs="Arial"/>
          <w:szCs w:val="20"/>
        </w:rPr>
        <w:t>) and maximum path loss (</w:t>
      </w:r>
      <w:r w:rsidR="00D87892" w:rsidRPr="00E20ADA">
        <w:rPr>
          <w:rFonts w:cs="Arial"/>
          <w:szCs w:val="20"/>
        </w:rPr>
        <w:t>MPL</w:t>
      </w:r>
      <w:r w:rsidR="00D87892">
        <w:rPr>
          <w:rFonts w:cs="Arial"/>
          <w:szCs w:val="20"/>
        </w:rPr>
        <w:t xml:space="preserve">). The latter two metrics </w:t>
      </w:r>
      <w:r w:rsidR="00BF722E">
        <w:rPr>
          <w:rFonts w:cs="Arial"/>
          <w:szCs w:val="20"/>
        </w:rPr>
        <w:t>depend</w:t>
      </w:r>
      <w:r w:rsidR="00D87892" w:rsidRPr="00E20ADA">
        <w:rPr>
          <w:rFonts w:cs="Arial"/>
          <w:szCs w:val="20"/>
        </w:rPr>
        <w:t xml:space="preserve"> on numerous additional parameters (e.g. antenna configuration</w:t>
      </w:r>
      <w:r w:rsidR="00D87892">
        <w:rPr>
          <w:rFonts w:cs="Arial"/>
          <w:szCs w:val="20"/>
        </w:rPr>
        <w:t>, antenna gain correction factors, etc.</w:t>
      </w:r>
      <w:r w:rsidR="00D87892" w:rsidRPr="00E20ADA">
        <w:rPr>
          <w:rFonts w:cs="Arial"/>
          <w:szCs w:val="20"/>
        </w:rPr>
        <w:t>)</w:t>
      </w:r>
      <w:r w:rsidR="00D87892">
        <w:rPr>
          <w:rFonts w:cs="Arial"/>
          <w:szCs w:val="20"/>
        </w:rPr>
        <w:t xml:space="preserve">. An overall coverage requirement should not depend on a specific antenna configuration, since the standard will support many different configurations and the choice depends on </w:t>
      </w:r>
      <w:r w:rsidR="005C13B2">
        <w:rPr>
          <w:rFonts w:cs="Arial"/>
          <w:szCs w:val="20"/>
        </w:rPr>
        <w:t xml:space="preserve">the </w:t>
      </w:r>
      <w:r w:rsidR="00D87892">
        <w:rPr>
          <w:rFonts w:cs="Arial"/>
          <w:szCs w:val="20"/>
        </w:rPr>
        <w:t xml:space="preserve">deployment scenario. </w:t>
      </w:r>
    </w:p>
    <w:p w14:paraId="3513193C" w14:textId="5E5BA059" w:rsidR="00BF722E" w:rsidRDefault="00BF722E" w:rsidP="00EE3EC2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The text proposal in Section 3 provides a quantitative requirement</w:t>
      </w:r>
      <w:r w:rsidR="001C5DC3">
        <w:rPr>
          <w:rFonts w:cs="Arial"/>
          <w:szCs w:val="20"/>
        </w:rPr>
        <w:t xml:space="preserve"> for overall coverage</w:t>
      </w:r>
      <w:r w:rsidR="00180EE9">
        <w:rPr>
          <w:rFonts w:cs="Arial"/>
          <w:szCs w:val="20"/>
        </w:rPr>
        <w:t xml:space="preserve"> based on </w:t>
      </w:r>
      <w:proofErr w:type="spellStart"/>
      <w:r w:rsidR="00180EE9">
        <w:rPr>
          <w:rFonts w:cs="Arial"/>
          <w:szCs w:val="20"/>
        </w:rPr>
        <w:t>MaxCL</w:t>
      </w:r>
      <w:proofErr w:type="spellEnd"/>
      <w:r w:rsidR="00180EE9">
        <w:rPr>
          <w:rFonts w:cs="Arial"/>
          <w:szCs w:val="20"/>
        </w:rPr>
        <w:t xml:space="preserve"> </w:t>
      </w:r>
      <w:proofErr w:type="gramStart"/>
      <w:r w:rsidR="00180EE9">
        <w:rPr>
          <w:rFonts w:cs="Arial"/>
          <w:szCs w:val="20"/>
        </w:rPr>
        <w:t>similar to</w:t>
      </w:r>
      <w:proofErr w:type="gramEnd"/>
      <w:r w:rsidR="00180EE9">
        <w:rPr>
          <w:rFonts w:cs="Arial"/>
          <w:szCs w:val="20"/>
        </w:rPr>
        <w:t xml:space="preserve"> </w:t>
      </w:r>
      <w:r w:rsidR="00180EE9">
        <w:rPr>
          <w:rFonts w:cs="Arial"/>
          <w:szCs w:val="20"/>
        </w:rPr>
        <w:fldChar w:fldCharType="begin"/>
      </w:r>
      <w:r w:rsidR="00180EE9">
        <w:rPr>
          <w:rFonts w:cs="Arial"/>
          <w:szCs w:val="20"/>
        </w:rPr>
        <w:instrText xml:space="preserve"> REF _Ref213265406 \r \h </w:instrText>
      </w:r>
      <w:r w:rsidR="00180EE9">
        <w:rPr>
          <w:rFonts w:cs="Arial"/>
          <w:szCs w:val="20"/>
        </w:rPr>
      </w:r>
      <w:r w:rsidR="00180EE9">
        <w:rPr>
          <w:rFonts w:cs="Arial"/>
          <w:szCs w:val="20"/>
        </w:rPr>
        <w:fldChar w:fldCharType="separate"/>
      </w:r>
      <w:r w:rsidR="00180EE9">
        <w:rPr>
          <w:rFonts w:cs="Arial"/>
          <w:szCs w:val="20"/>
        </w:rPr>
        <w:t>[1]</w:t>
      </w:r>
      <w:r w:rsidR="00180EE9">
        <w:rPr>
          <w:rFonts w:cs="Arial"/>
          <w:szCs w:val="20"/>
        </w:rPr>
        <w:fldChar w:fldCharType="end"/>
      </w:r>
      <w:r w:rsidR="001C5DC3">
        <w:rPr>
          <w:rFonts w:cs="Arial"/>
          <w:szCs w:val="20"/>
        </w:rPr>
        <w:t>.</w:t>
      </w:r>
    </w:p>
    <w:p w14:paraId="63563220" w14:textId="12B8B0E6" w:rsidR="00BF722E" w:rsidRDefault="00BF722E" w:rsidP="00BF722E">
      <w:pPr>
        <w:pStyle w:val="Heading2"/>
      </w:pPr>
      <w:r>
        <w:t xml:space="preserve">2.2 </w:t>
      </w:r>
      <w:r w:rsidR="000B7511">
        <w:tab/>
      </w:r>
      <w:r>
        <w:t xml:space="preserve">Qualitative requirement for deployment of 6GR </w:t>
      </w:r>
      <w:r w:rsidR="000B7511">
        <w:t>around</w:t>
      </w:r>
      <w:r>
        <w:t xml:space="preserve"> 7 GHz on same site grid as NR </w:t>
      </w:r>
      <w:r w:rsidR="000B7511">
        <w:t>m</w:t>
      </w:r>
      <w:r>
        <w:t>idband (</w:t>
      </w:r>
      <w:r w:rsidR="008F01DC" w:rsidRPr="00755BA1">
        <w:rPr>
          <w:rFonts w:eastAsia="DengXian" w:cs="Arial"/>
          <w:bCs/>
          <w:iCs/>
        </w:rPr>
        <w:t>~</w:t>
      </w:r>
      <w:r>
        <w:t>3.5 GHz)</w:t>
      </w:r>
    </w:p>
    <w:p w14:paraId="10AD6CC5" w14:textId="77777777" w:rsidR="00BF722E" w:rsidRDefault="00BF722E" w:rsidP="00EE3EC2">
      <w:pPr>
        <w:jc w:val="both"/>
        <w:rPr>
          <w:rFonts w:cs="Arial"/>
        </w:rPr>
      </w:pPr>
    </w:p>
    <w:p w14:paraId="01817ADF" w14:textId="59148D1C" w:rsidR="001C5DC3" w:rsidRDefault="00D87892" w:rsidP="00EE3EC2">
      <w:pPr>
        <w:jc w:val="both"/>
        <w:rPr>
          <w:rFonts w:cs="Arial"/>
          <w:szCs w:val="20"/>
        </w:rPr>
      </w:pPr>
      <w:r w:rsidRPr="00AD7482">
        <w:rPr>
          <w:rFonts w:cs="Arial"/>
        </w:rPr>
        <w:t>For</w:t>
      </w:r>
      <w:r w:rsidRPr="00AD7482">
        <w:rPr>
          <w:rFonts w:cs="Arial"/>
          <w:szCs w:val="20"/>
        </w:rPr>
        <w:t xml:space="preserve"> the second </w:t>
      </w:r>
      <w:r>
        <w:rPr>
          <w:rFonts w:cs="Arial"/>
          <w:szCs w:val="20"/>
        </w:rPr>
        <w:t>part of the above coverage objective</w:t>
      </w:r>
      <w:r w:rsidR="000B7511">
        <w:rPr>
          <w:rFonts w:cs="Arial"/>
          <w:szCs w:val="20"/>
        </w:rPr>
        <w:t xml:space="preserve"> (6GR in new, higher frequency bands)</w:t>
      </w:r>
      <w:r w:rsidRPr="00AD7482">
        <w:rPr>
          <w:rFonts w:cs="Arial"/>
          <w:szCs w:val="20"/>
        </w:rPr>
        <w:t xml:space="preserve">, </w:t>
      </w:r>
      <w:r w:rsidR="00EA6D66">
        <w:rPr>
          <w:rFonts w:cs="Arial"/>
          <w:szCs w:val="20"/>
        </w:rPr>
        <w:t xml:space="preserve">as </w:t>
      </w:r>
      <w:r w:rsidRPr="00AD7482">
        <w:rPr>
          <w:rFonts w:cs="Arial"/>
          <w:szCs w:val="20"/>
        </w:rPr>
        <w:t xml:space="preserve">we </w:t>
      </w:r>
      <w:r w:rsidR="000B7511">
        <w:rPr>
          <w:rFonts w:cs="Arial"/>
          <w:szCs w:val="20"/>
        </w:rPr>
        <w:t xml:space="preserve">stated </w:t>
      </w:r>
      <w:r w:rsidR="00EA6D66">
        <w:rPr>
          <w:rFonts w:cs="Arial"/>
          <w:szCs w:val="20"/>
        </w:rPr>
        <w:t>above,</w:t>
      </w:r>
      <w:r w:rsidR="000B7511">
        <w:rPr>
          <w:rFonts w:cs="Arial"/>
          <w:szCs w:val="20"/>
        </w:rPr>
        <w:t xml:space="preserve"> achieving comparable coverage to NR mid band (</w:t>
      </w:r>
      <w:r w:rsidR="008F01DC" w:rsidRPr="00755BA1">
        <w:rPr>
          <w:rFonts w:eastAsia="DengXian" w:cs="Arial"/>
          <w:bCs/>
          <w:iCs/>
        </w:rPr>
        <w:t>~</w:t>
      </w:r>
      <w:r w:rsidR="000B7511">
        <w:rPr>
          <w:rFonts w:cs="Arial"/>
          <w:szCs w:val="20"/>
        </w:rPr>
        <w:t xml:space="preserve">3.5 GHz) </w:t>
      </w:r>
      <w:r w:rsidR="001C5DC3">
        <w:rPr>
          <w:rFonts w:cs="Arial"/>
          <w:szCs w:val="20"/>
        </w:rPr>
        <w:t xml:space="preserve">on the same site grid </w:t>
      </w:r>
      <w:r w:rsidR="000B7511">
        <w:rPr>
          <w:rFonts w:cs="Arial"/>
          <w:szCs w:val="20"/>
        </w:rPr>
        <w:t>can be achieved with various techniques</w:t>
      </w:r>
      <w:r w:rsidR="001C5DC3">
        <w:rPr>
          <w:rFonts w:cs="Arial"/>
          <w:szCs w:val="20"/>
        </w:rPr>
        <w:t xml:space="preserve"> to compensate for higher path loss around 7 GHz</w:t>
      </w:r>
      <w:r w:rsidR="00EA6D66">
        <w:rPr>
          <w:rFonts w:cs="Arial"/>
          <w:szCs w:val="20"/>
        </w:rPr>
        <w:t xml:space="preserve"> such as </w:t>
      </w:r>
      <w:r w:rsidR="000B7511">
        <w:rPr>
          <w:rFonts w:cs="Arial"/>
          <w:szCs w:val="20"/>
        </w:rPr>
        <w:t xml:space="preserve">larger antennas, </w:t>
      </w:r>
      <w:r w:rsidR="009D3C30">
        <w:rPr>
          <w:rFonts w:cs="Arial"/>
          <w:szCs w:val="20"/>
        </w:rPr>
        <w:t xml:space="preserve">multi-carrier deployment, UL/DL decoupling, </w:t>
      </w:r>
      <w:r w:rsidR="000B7511">
        <w:rPr>
          <w:rFonts w:cs="Arial"/>
          <w:szCs w:val="20"/>
        </w:rPr>
        <w:t xml:space="preserve">multi-slot transmission, etc. </w:t>
      </w:r>
      <w:proofErr w:type="gramStart"/>
      <w:r w:rsidR="001C5DC3">
        <w:rPr>
          <w:rFonts w:cs="Arial"/>
          <w:szCs w:val="20"/>
        </w:rPr>
        <w:t>It is clear that the</w:t>
      </w:r>
      <w:proofErr w:type="gramEnd"/>
      <w:r w:rsidR="001C5DC3">
        <w:rPr>
          <w:rFonts w:cs="Arial"/>
          <w:szCs w:val="20"/>
        </w:rPr>
        <w:t xml:space="preserve"> 6GR specification should support </w:t>
      </w:r>
      <w:proofErr w:type="gramStart"/>
      <w:r w:rsidR="001C5DC3">
        <w:rPr>
          <w:rFonts w:cs="Arial"/>
          <w:szCs w:val="20"/>
        </w:rPr>
        <w:t>all of</w:t>
      </w:r>
      <w:proofErr w:type="gramEnd"/>
      <w:r w:rsidR="001C5DC3">
        <w:rPr>
          <w:rFonts w:cs="Arial"/>
          <w:szCs w:val="20"/>
        </w:rPr>
        <w:t xml:space="preserve"> these </w:t>
      </w:r>
      <w:r w:rsidR="00EA6D66">
        <w:rPr>
          <w:rFonts w:cs="Arial"/>
          <w:szCs w:val="20"/>
        </w:rPr>
        <w:t>tools</w:t>
      </w:r>
      <w:r w:rsidR="001C5DC3">
        <w:rPr>
          <w:rFonts w:cs="Arial"/>
          <w:szCs w:val="20"/>
        </w:rPr>
        <w:t>; however, t</w:t>
      </w:r>
      <w:r w:rsidR="000B7511">
        <w:rPr>
          <w:rFonts w:cs="Arial"/>
          <w:szCs w:val="20"/>
        </w:rPr>
        <w:t xml:space="preserve">he choice of which </w:t>
      </w:r>
      <w:r w:rsidR="00EA6D66">
        <w:rPr>
          <w:rFonts w:cs="Arial"/>
          <w:szCs w:val="20"/>
        </w:rPr>
        <w:t>tool</w:t>
      </w:r>
      <w:r w:rsidR="000B7511">
        <w:rPr>
          <w:rFonts w:cs="Arial"/>
          <w:szCs w:val="20"/>
        </w:rPr>
        <w:t xml:space="preserve"> or combination of </w:t>
      </w:r>
      <w:r w:rsidR="00EA6D66">
        <w:rPr>
          <w:rFonts w:cs="Arial"/>
          <w:szCs w:val="20"/>
        </w:rPr>
        <w:t>tools</w:t>
      </w:r>
      <w:r w:rsidR="001C5DC3">
        <w:rPr>
          <w:rFonts w:cs="Arial"/>
          <w:szCs w:val="20"/>
        </w:rPr>
        <w:t xml:space="preserve"> to use</w:t>
      </w:r>
      <w:r w:rsidR="000B7511">
        <w:rPr>
          <w:rFonts w:cs="Arial"/>
          <w:szCs w:val="20"/>
        </w:rPr>
        <w:t xml:space="preserve"> is a deployment decision</w:t>
      </w:r>
      <w:r w:rsidR="001C5DC3">
        <w:rPr>
          <w:rFonts w:cs="Arial"/>
          <w:szCs w:val="20"/>
        </w:rPr>
        <w:t xml:space="preserve">. For this reason, </w:t>
      </w:r>
      <w:r w:rsidR="000B7511">
        <w:rPr>
          <w:rFonts w:cs="Arial"/>
          <w:szCs w:val="20"/>
        </w:rPr>
        <w:t xml:space="preserve">it is not appropriate to introduce a quantitative </w:t>
      </w:r>
      <w:r w:rsidR="009D3C30">
        <w:rPr>
          <w:rFonts w:cs="Arial"/>
          <w:szCs w:val="20"/>
        </w:rPr>
        <w:t xml:space="preserve">RAN-level </w:t>
      </w:r>
      <w:r w:rsidR="000B7511">
        <w:rPr>
          <w:rFonts w:cs="Arial"/>
          <w:szCs w:val="20"/>
        </w:rPr>
        <w:t xml:space="preserve">requirement </w:t>
      </w:r>
      <w:r w:rsidR="001C5DC3">
        <w:rPr>
          <w:rFonts w:cs="Arial"/>
          <w:szCs w:val="20"/>
        </w:rPr>
        <w:t xml:space="preserve">on 6GR deployment around 7 GHz compared to NR mid-band deployment. To address the SID </w:t>
      </w:r>
      <w:proofErr w:type="gramStart"/>
      <w:r w:rsidR="001C5DC3">
        <w:rPr>
          <w:rFonts w:cs="Arial"/>
          <w:szCs w:val="20"/>
        </w:rPr>
        <w:t>objective</w:t>
      </w:r>
      <w:proofErr w:type="gramEnd"/>
      <w:r w:rsidR="00EA6D66">
        <w:rPr>
          <w:rFonts w:cs="Arial"/>
          <w:szCs w:val="20"/>
        </w:rPr>
        <w:t xml:space="preserve"> </w:t>
      </w:r>
      <w:r w:rsidR="001C5DC3">
        <w:rPr>
          <w:rFonts w:cs="Arial"/>
          <w:szCs w:val="20"/>
        </w:rPr>
        <w:t>we instead propose a qualitative requirement that does not restrict deployment freedom</w:t>
      </w:r>
      <w:r w:rsidR="00937E08">
        <w:rPr>
          <w:rFonts w:cs="Arial"/>
          <w:szCs w:val="20"/>
        </w:rPr>
        <w:t xml:space="preserve"> on which tools are used to achieve comparable coverage</w:t>
      </w:r>
      <w:r w:rsidR="001C5DC3">
        <w:rPr>
          <w:rFonts w:cs="Arial"/>
          <w:szCs w:val="20"/>
        </w:rPr>
        <w:t>.</w:t>
      </w:r>
      <w:r w:rsidR="00524B28">
        <w:rPr>
          <w:rFonts w:cs="Arial"/>
          <w:szCs w:val="20"/>
        </w:rPr>
        <w:t xml:space="preserve"> How such a requirement is met can be evaluated quantitatively in RAN1 with link and system level studies according to the </w:t>
      </w:r>
      <w:r w:rsidR="00A33A62">
        <w:rPr>
          <w:rFonts w:cs="Arial"/>
          <w:szCs w:val="20"/>
        </w:rPr>
        <w:t>scenarios</w:t>
      </w:r>
      <w:r w:rsidR="00507EF7">
        <w:rPr>
          <w:rFonts w:cs="Arial"/>
          <w:szCs w:val="20"/>
        </w:rPr>
        <w:t xml:space="preserve">, services, </w:t>
      </w:r>
      <w:r w:rsidR="00A33A62">
        <w:rPr>
          <w:rFonts w:cs="Arial"/>
          <w:szCs w:val="20"/>
        </w:rPr>
        <w:t xml:space="preserve">and </w:t>
      </w:r>
      <w:r w:rsidR="00524B28">
        <w:rPr>
          <w:rFonts w:cs="Arial"/>
          <w:szCs w:val="20"/>
        </w:rPr>
        <w:t>air interface features under study.</w:t>
      </w:r>
    </w:p>
    <w:p w14:paraId="62BF7AB3" w14:textId="4BCEACE5" w:rsidR="00024268" w:rsidRPr="001C5DC3" w:rsidRDefault="001C5DC3" w:rsidP="00EE3EC2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The text proposal in Section 3 provides a qualitative </w:t>
      </w:r>
      <w:r w:rsidR="00932E72">
        <w:rPr>
          <w:rFonts w:cs="Arial"/>
          <w:szCs w:val="20"/>
        </w:rPr>
        <w:t xml:space="preserve">RAN-level </w:t>
      </w:r>
      <w:r>
        <w:rPr>
          <w:rFonts w:cs="Arial"/>
          <w:szCs w:val="20"/>
        </w:rPr>
        <w:t>requirement on coverage for deployment of 6GR around 7 GHz on the same site grid as NR midband (</w:t>
      </w:r>
      <w:r w:rsidR="008F01DC" w:rsidRPr="00755BA1">
        <w:rPr>
          <w:rFonts w:eastAsia="DengXian" w:cs="Arial"/>
          <w:bCs/>
          <w:iCs/>
        </w:rPr>
        <w:t>~</w:t>
      </w:r>
      <w:r>
        <w:rPr>
          <w:rFonts w:cs="Arial"/>
          <w:szCs w:val="20"/>
        </w:rPr>
        <w:t>3.5 GHz).</w:t>
      </w:r>
    </w:p>
    <w:p w14:paraId="6399632A" w14:textId="6220B0FC" w:rsidR="007A6BC3" w:rsidRPr="00D04991" w:rsidRDefault="007A6BC3" w:rsidP="007A6BC3">
      <w:pPr>
        <w:pStyle w:val="Heading1"/>
      </w:pPr>
      <w:r>
        <w:t>3</w:t>
      </w:r>
      <w:r w:rsidR="00162B39">
        <w:tab/>
      </w:r>
      <w:r>
        <w:t>Text proposal</w:t>
      </w:r>
      <w:r w:rsidR="006C71A0">
        <w:t xml:space="preserve"> for 38.914</w:t>
      </w:r>
    </w:p>
    <w:p w14:paraId="0EDC73B7" w14:textId="037C165B" w:rsidR="00D04991" w:rsidRDefault="007A6BC3" w:rsidP="00EE3EC2">
      <w:pPr>
        <w:jc w:val="both"/>
        <w:rPr>
          <w:lang w:val="en-GB"/>
        </w:rPr>
      </w:pPr>
      <w:r>
        <w:rPr>
          <w:lang w:val="en-GB"/>
        </w:rPr>
        <w:t>Based on the discussion above</w:t>
      </w:r>
      <w:r w:rsidR="00C527EA">
        <w:rPr>
          <w:lang w:val="en-GB"/>
        </w:rPr>
        <w:t>,</w:t>
      </w:r>
      <w:r>
        <w:rPr>
          <w:lang w:val="en-GB"/>
        </w:rPr>
        <w:t xml:space="preserve"> we propose the following text proposal</w:t>
      </w:r>
      <w:r w:rsidR="00A15F8A">
        <w:rPr>
          <w:lang w:val="en-GB"/>
        </w:rPr>
        <w:t xml:space="preserve"> for TR 38.914 </w:t>
      </w:r>
      <w:r w:rsidR="00C527EA">
        <w:rPr>
          <w:lang w:val="en-GB"/>
        </w:rPr>
        <w:fldChar w:fldCharType="begin"/>
      </w:r>
      <w:r w:rsidR="00C527EA">
        <w:rPr>
          <w:lang w:val="en-GB"/>
        </w:rPr>
        <w:instrText xml:space="preserve"> REF _Ref214030125 \r \h </w:instrText>
      </w:r>
      <w:r w:rsidR="00C527EA">
        <w:rPr>
          <w:lang w:val="en-GB"/>
        </w:rPr>
      </w:r>
      <w:r w:rsidR="00C527EA">
        <w:rPr>
          <w:lang w:val="en-GB"/>
        </w:rPr>
        <w:fldChar w:fldCharType="separate"/>
      </w:r>
      <w:r w:rsidR="00EE3EC2">
        <w:rPr>
          <w:lang w:val="en-GB"/>
        </w:rPr>
        <w:t>[4]</w:t>
      </w:r>
      <w:r w:rsidR="00C527EA">
        <w:rPr>
          <w:lang w:val="en-GB"/>
        </w:rPr>
        <w:fldChar w:fldCharType="end"/>
      </w:r>
      <w:r w:rsidR="00C527EA">
        <w:rPr>
          <w:lang w:val="en-GB"/>
        </w:rPr>
        <w:t xml:space="preserve">. The TP </w:t>
      </w:r>
      <w:r w:rsidR="00A15F8A">
        <w:rPr>
          <w:lang w:val="en-GB"/>
        </w:rPr>
        <w:t xml:space="preserve">introduces a new section 5.1.20 </w:t>
      </w:r>
      <w:r w:rsidR="00EA6D66">
        <w:rPr>
          <w:lang w:val="en-GB"/>
        </w:rPr>
        <w:t xml:space="preserve">entitled </w:t>
      </w:r>
      <w:r w:rsidR="00A15F8A">
        <w:rPr>
          <w:lang w:val="en-GB"/>
        </w:rPr>
        <w:t xml:space="preserve">“Coverage” under Section 5.1 </w:t>
      </w:r>
      <w:r w:rsidR="00EA6D66">
        <w:rPr>
          <w:lang w:val="en-GB"/>
        </w:rPr>
        <w:t>entitled “</w:t>
      </w:r>
      <w:r w:rsidR="00A15F8A">
        <w:rPr>
          <w:lang w:val="en-GB"/>
        </w:rPr>
        <w:t>Key performance indicators</w:t>
      </w:r>
      <w:r w:rsidR="00EA6D66">
        <w:rPr>
          <w:lang w:val="en-GB"/>
        </w:rPr>
        <w:t>.</w:t>
      </w:r>
      <w:r w:rsidR="00A15F8A">
        <w:rPr>
          <w:lang w:val="en-GB"/>
        </w:rPr>
        <w:t xml:space="preserve">” </w:t>
      </w:r>
      <w:r w:rsidR="00EA6D66">
        <w:rPr>
          <w:lang w:val="en-GB"/>
        </w:rPr>
        <w:t xml:space="preserve">This is </w:t>
      </w:r>
      <w:proofErr w:type="gramStart"/>
      <w:r w:rsidR="00A15F8A">
        <w:rPr>
          <w:lang w:val="en-GB"/>
        </w:rPr>
        <w:t>similar to</w:t>
      </w:r>
      <w:proofErr w:type="gramEnd"/>
      <w:r w:rsidR="00A15F8A">
        <w:rPr>
          <w:lang w:val="en-GB"/>
        </w:rPr>
        <w:t xml:space="preserve"> the structure of </w:t>
      </w:r>
      <w:r w:rsidR="00C527EA">
        <w:rPr>
          <w:lang w:val="en-GB"/>
        </w:rPr>
        <w:t xml:space="preserve">TR </w:t>
      </w:r>
      <w:r w:rsidR="00A15F8A">
        <w:rPr>
          <w:lang w:val="en-GB"/>
        </w:rPr>
        <w:t xml:space="preserve">38.913. </w:t>
      </w:r>
      <w:r w:rsidR="00937E08">
        <w:rPr>
          <w:lang w:val="en-GB"/>
        </w:rPr>
        <w:t xml:space="preserve">For the quantitative requirement on overall coverage, we propose to </w:t>
      </w:r>
      <w:r w:rsidR="00A15F8A">
        <w:rPr>
          <w:lang w:val="en-GB"/>
        </w:rPr>
        <w:t>reuse the link budget table and calculation assumptions from TR 38.913 for NR</w:t>
      </w:r>
      <w:r w:rsidR="00C527EA">
        <w:rPr>
          <w:lang w:val="en-GB"/>
        </w:rPr>
        <w:t>. Those assumptions were applicable to 2-Rx antennas. Here we e</w:t>
      </w:r>
      <w:r w:rsidR="00A15F8A">
        <w:rPr>
          <w:lang w:val="en-GB"/>
        </w:rPr>
        <w:t xml:space="preserve">xtend the requirement to </w:t>
      </w:r>
      <w:r w:rsidR="009755CC">
        <w:rPr>
          <w:lang w:val="en-GB"/>
        </w:rPr>
        <w:t xml:space="preserve">also </w:t>
      </w:r>
      <w:r w:rsidR="00A15F8A">
        <w:rPr>
          <w:lang w:val="en-GB"/>
        </w:rPr>
        <w:t>include devices with 1-Rx antenna</w:t>
      </w:r>
      <w:r w:rsidR="00C527EA">
        <w:rPr>
          <w:lang w:val="en-GB"/>
        </w:rPr>
        <w:t xml:space="preserve"> since </w:t>
      </w:r>
      <w:r w:rsidR="009755CC">
        <w:rPr>
          <w:lang w:val="en-GB"/>
        </w:rPr>
        <w:t xml:space="preserve">it was agreed in RAN#109 that </w:t>
      </w:r>
      <w:r w:rsidR="00C527EA">
        <w:rPr>
          <w:lang w:val="en-GB"/>
        </w:rPr>
        <w:t xml:space="preserve">6G shall support massive IoT </w:t>
      </w:r>
      <w:r w:rsidR="009755CC">
        <w:rPr>
          <w:lang w:val="en-GB"/>
        </w:rPr>
        <w:lastRenderedPageBreak/>
        <w:t xml:space="preserve">services for the case of a </w:t>
      </w:r>
      <w:r w:rsidR="00C527EA">
        <w:rPr>
          <w:lang w:val="en-GB"/>
        </w:rPr>
        <w:t xml:space="preserve">single </w:t>
      </w:r>
      <w:r w:rsidR="009755CC">
        <w:rPr>
          <w:lang w:val="en-GB"/>
        </w:rPr>
        <w:t xml:space="preserve">receive antenna. We also include an extended coverage requirement of +10 </w:t>
      </w:r>
      <w:proofErr w:type="spellStart"/>
      <w:r w:rsidR="009755CC">
        <w:rPr>
          <w:lang w:val="en-GB"/>
        </w:rPr>
        <w:t>dB.</w:t>
      </w:r>
      <w:proofErr w:type="spellEnd"/>
    </w:p>
    <w:p w14:paraId="5BE278E7" w14:textId="7B2749E9" w:rsidR="00977748" w:rsidRDefault="00977748" w:rsidP="00D04991">
      <w:pPr>
        <w:rPr>
          <w:lang w:val="en-GB"/>
        </w:rPr>
      </w:pPr>
      <w:r w:rsidRPr="008D5F96">
        <w:rPr>
          <w:highlight w:val="yellow"/>
          <w:lang w:val="en-GB"/>
        </w:rPr>
        <w:t>*** Start Text Proposal</w:t>
      </w:r>
      <w:r w:rsidR="006C71A0">
        <w:rPr>
          <w:highlight w:val="yellow"/>
          <w:lang w:val="en-GB"/>
        </w:rPr>
        <w:t xml:space="preserve"> for TR 38.914</w:t>
      </w:r>
      <w:r w:rsidRPr="008D5F96">
        <w:rPr>
          <w:highlight w:val="yellow"/>
          <w:lang w:val="en-GB"/>
        </w:rPr>
        <w:t xml:space="preserve"> ***</w:t>
      </w:r>
    </w:p>
    <w:p w14:paraId="344E3CCB" w14:textId="77777777" w:rsidR="00617459" w:rsidRPr="008C0092" w:rsidRDefault="00617459" w:rsidP="00617459">
      <w:pPr>
        <w:spacing w:after="0"/>
        <w:rPr>
          <w:rFonts w:eastAsia="MS Mincho"/>
          <w:i/>
          <w:iCs/>
          <w:color w:val="FF0000"/>
        </w:rPr>
      </w:pPr>
      <w:r w:rsidRPr="008C0092">
        <w:rPr>
          <w:rFonts w:eastAsia="MS Mincho"/>
          <w:i/>
          <w:iCs/>
          <w:color w:val="FF0000"/>
        </w:rPr>
        <w:t>Note to editor: This is a new section under 5.1 “Key Performance Indicators”</w:t>
      </w:r>
    </w:p>
    <w:p w14:paraId="36B9AD42" w14:textId="6B730DAB" w:rsidR="0082077A" w:rsidRDefault="0082077A" w:rsidP="0082077A">
      <w:pPr>
        <w:keepNext/>
        <w:keepLines/>
        <w:spacing w:before="180"/>
        <w:ind w:left="1134" w:hanging="1134"/>
        <w:outlineLvl w:val="1"/>
        <w:rPr>
          <w:rFonts w:eastAsia="SimSun"/>
          <w:sz w:val="32"/>
          <w:lang w:eastAsia="zh-CN"/>
        </w:rPr>
      </w:pPr>
      <w:r w:rsidRPr="000712A3">
        <w:rPr>
          <w:rFonts w:eastAsia="SimSun" w:hint="eastAsia"/>
          <w:sz w:val="32"/>
          <w:lang w:eastAsia="zh-CN"/>
        </w:rPr>
        <w:t>5</w:t>
      </w:r>
      <w:r w:rsidRPr="000712A3">
        <w:rPr>
          <w:rFonts w:eastAsia="SimSun"/>
          <w:sz w:val="32"/>
        </w:rPr>
        <w:t>.</w:t>
      </w:r>
      <w:r w:rsidR="003659E5">
        <w:rPr>
          <w:rFonts w:eastAsia="SimSun"/>
          <w:sz w:val="32"/>
          <w:lang w:eastAsia="zh-CN"/>
        </w:rPr>
        <w:t>1.</w:t>
      </w:r>
      <w:r w:rsidR="006C71A0">
        <w:rPr>
          <w:rFonts w:eastAsia="SimSun"/>
          <w:sz w:val="32"/>
          <w:lang w:eastAsia="zh-CN"/>
        </w:rPr>
        <w:t>20</w:t>
      </w:r>
      <w:r w:rsidR="00162B39">
        <w:rPr>
          <w:rFonts w:eastAsia="SimSun"/>
          <w:sz w:val="32"/>
        </w:rPr>
        <w:tab/>
      </w:r>
      <w:r w:rsidR="003659E5">
        <w:rPr>
          <w:rFonts w:eastAsia="SimSun"/>
          <w:sz w:val="32"/>
          <w:lang w:eastAsia="zh-CN"/>
        </w:rPr>
        <w:t>Coverage</w:t>
      </w:r>
    </w:p>
    <w:p w14:paraId="7A09739C" w14:textId="4C8AB95A" w:rsidR="005F0D13" w:rsidRDefault="00630DF9" w:rsidP="005F0D13">
      <w:pPr>
        <w:pStyle w:val="Heading3"/>
        <w:rPr>
          <w:lang w:eastAsia="zh-CN"/>
        </w:rPr>
      </w:pPr>
      <w:bookmarkStart w:id="0" w:name="_Toc519780366"/>
      <w:r>
        <w:t>5</w:t>
      </w:r>
      <w:r w:rsidR="005F0D13" w:rsidRPr="00DB1616">
        <w:rPr>
          <w:lang w:eastAsia="zh-CN"/>
        </w:rPr>
        <w:t>.</w:t>
      </w:r>
      <w:r w:rsidR="000A20D9">
        <w:rPr>
          <w:lang w:eastAsia="zh-CN"/>
        </w:rPr>
        <w:t>1.</w:t>
      </w:r>
      <w:r w:rsidR="006C71A0">
        <w:rPr>
          <w:lang w:eastAsia="zh-CN"/>
        </w:rPr>
        <w:t>20</w:t>
      </w:r>
      <w:r w:rsidR="003659E5">
        <w:rPr>
          <w:lang w:eastAsia="zh-CN"/>
        </w:rPr>
        <w:t>.1</w:t>
      </w:r>
      <w:r w:rsidR="00162B39">
        <w:rPr>
          <w:lang w:eastAsia="zh-CN"/>
        </w:rPr>
        <w:tab/>
      </w:r>
      <w:r w:rsidR="008C0092">
        <w:rPr>
          <w:lang w:eastAsia="zh-CN"/>
        </w:rPr>
        <w:t>Overall</w:t>
      </w:r>
      <w:r w:rsidR="00937E08">
        <w:rPr>
          <w:lang w:eastAsia="zh-CN"/>
        </w:rPr>
        <w:t xml:space="preserve"> coverage </w:t>
      </w:r>
      <w:r w:rsidR="008C0092">
        <w:rPr>
          <w:lang w:eastAsia="zh-CN"/>
        </w:rPr>
        <w:t xml:space="preserve">– </w:t>
      </w:r>
      <w:r w:rsidR="00C94C4C">
        <w:rPr>
          <w:lang w:eastAsia="zh-CN"/>
        </w:rPr>
        <w:t xml:space="preserve">Maximum </w:t>
      </w:r>
      <w:r w:rsidR="007C0E8A">
        <w:rPr>
          <w:lang w:eastAsia="zh-CN"/>
        </w:rPr>
        <w:t xml:space="preserve">Coupling </w:t>
      </w:r>
      <w:r w:rsidR="00C94C4C">
        <w:rPr>
          <w:lang w:eastAsia="zh-CN"/>
        </w:rPr>
        <w:t>L</w:t>
      </w:r>
      <w:r w:rsidR="007C0E8A">
        <w:rPr>
          <w:lang w:eastAsia="zh-CN"/>
        </w:rPr>
        <w:t>oss</w:t>
      </w:r>
      <w:bookmarkEnd w:id="0"/>
      <w:r w:rsidR="003659E5">
        <w:rPr>
          <w:lang w:eastAsia="zh-CN"/>
        </w:rPr>
        <w:t xml:space="preserve"> (</w:t>
      </w:r>
      <w:proofErr w:type="spellStart"/>
      <w:r w:rsidR="003659E5">
        <w:rPr>
          <w:lang w:eastAsia="zh-CN"/>
        </w:rPr>
        <w:t>MaxCL</w:t>
      </w:r>
      <w:proofErr w:type="spellEnd"/>
      <w:r w:rsidR="003659E5">
        <w:rPr>
          <w:lang w:eastAsia="zh-CN"/>
        </w:rPr>
        <w:t>)</w:t>
      </w:r>
    </w:p>
    <w:p w14:paraId="78AC8728" w14:textId="77777777" w:rsidR="00937E08" w:rsidRDefault="00937E08" w:rsidP="00EE3EC2">
      <w:pPr>
        <w:jc w:val="both"/>
        <w:rPr>
          <w:rFonts w:eastAsia="MS Mincho"/>
        </w:rPr>
      </w:pPr>
    </w:p>
    <w:p w14:paraId="57A52A0C" w14:textId="4FAE9C3C" w:rsidR="005F0D13" w:rsidRPr="00C32F5C" w:rsidRDefault="005F0D13" w:rsidP="00EE3EC2">
      <w:pPr>
        <w:jc w:val="both"/>
        <w:rPr>
          <w:rFonts w:eastAsia="MS Mincho"/>
        </w:rPr>
      </w:pPr>
      <w:r w:rsidRPr="00C32F5C">
        <w:rPr>
          <w:rFonts w:eastAsia="MS Mincho"/>
        </w:rPr>
        <w:t xml:space="preserve">The coupling loss is defined as the total long-term channel loss over the link between the </w:t>
      </w:r>
      <w:r w:rsidR="004E2736">
        <w:rPr>
          <w:rFonts w:eastAsia="MS Mincho"/>
        </w:rPr>
        <w:t xml:space="preserve">BS and </w:t>
      </w:r>
      <w:r w:rsidRPr="00C32F5C">
        <w:rPr>
          <w:rFonts w:eastAsia="MS Mincho"/>
        </w:rPr>
        <w:t>UE</w:t>
      </w:r>
      <w:r w:rsidR="009755CC">
        <w:rPr>
          <w:rFonts w:eastAsia="MS Mincho"/>
        </w:rPr>
        <w:t>.</w:t>
      </w:r>
      <w:r w:rsidRPr="00C32F5C">
        <w:rPr>
          <w:rFonts w:eastAsia="MS Mincho"/>
        </w:rPr>
        <w:t xml:space="preserve"> The </w:t>
      </w:r>
      <w:r w:rsidR="00A900D6">
        <w:rPr>
          <w:rFonts w:eastAsia="MS Mincho"/>
        </w:rPr>
        <w:t xml:space="preserve">maximum </w:t>
      </w:r>
      <w:r w:rsidR="00A900D6" w:rsidRPr="00C32F5C">
        <w:rPr>
          <w:rFonts w:eastAsia="MS Mincho"/>
        </w:rPr>
        <w:t xml:space="preserve">coupling loss </w:t>
      </w:r>
      <w:r w:rsidR="00A900D6">
        <w:rPr>
          <w:rFonts w:eastAsia="MS Mincho"/>
        </w:rPr>
        <w:t>(</w:t>
      </w:r>
      <w:proofErr w:type="spellStart"/>
      <w:r w:rsidRPr="00C32F5C">
        <w:rPr>
          <w:rFonts w:eastAsia="MS Mincho"/>
        </w:rPr>
        <w:t>M</w:t>
      </w:r>
      <w:r>
        <w:rPr>
          <w:rFonts w:eastAsia="SimSun" w:hint="eastAsia"/>
          <w:lang w:eastAsia="zh-CN"/>
        </w:rPr>
        <w:t>ax</w:t>
      </w:r>
      <w:r w:rsidRPr="00C32F5C">
        <w:rPr>
          <w:rFonts w:eastAsia="MS Mincho"/>
        </w:rPr>
        <w:t>CL</w:t>
      </w:r>
      <w:proofErr w:type="spellEnd"/>
      <w:r w:rsidR="00A900D6">
        <w:rPr>
          <w:rFonts w:eastAsia="MS Mincho"/>
        </w:rPr>
        <w:t>)</w:t>
      </w:r>
      <w:r w:rsidRPr="00C32F5C">
        <w:rPr>
          <w:rFonts w:eastAsia="MS Mincho"/>
        </w:rPr>
        <w:t xml:space="preserve"> is the limit value of the coupling loss at which the service can be delivered and therefore defines the coverage of the service. </w:t>
      </w:r>
      <w:proofErr w:type="spellStart"/>
      <w:r w:rsidRPr="00C32F5C">
        <w:rPr>
          <w:rFonts w:eastAsia="MS Mincho"/>
        </w:rPr>
        <w:t>M</w:t>
      </w:r>
      <w:r>
        <w:rPr>
          <w:rFonts w:eastAsia="SimSun" w:hint="eastAsia"/>
          <w:lang w:eastAsia="zh-CN"/>
        </w:rPr>
        <w:t>ax</w:t>
      </w:r>
      <w:r w:rsidRPr="00C32F5C">
        <w:rPr>
          <w:rFonts w:eastAsia="MS Mincho"/>
        </w:rPr>
        <w:t>CL</w:t>
      </w:r>
      <w:proofErr w:type="spellEnd"/>
      <w:r w:rsidRPr="00C32F5C">
        <w:rPr>
          <w:rFonts w:eastAsia="MS Mincho"/>
        </w:rPr>
        <w:t xml:space="preserve"> is independent of the carrier frequency. It is defined in the UL and DL as: </w:t>
      </w:r>
    </w:p>
    <w:p w14:paraId="764AEA4B" w14:textId="55A3B80B" w:rsidR="005F0D13" w:rsidRPr="00162B39" w:rsidRDefault="005F0D13" w:rsidP="00162B39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lang w:val="en-US"/>
        </w:rPr>
      </w:pPr>
      <w:r w:rsidRPr="00162B39">
        <w:rPr>
          <w:rFonts w:ascii="Arial" w:hAnsi="Arial" w:cs="Arial"/>
          <w:lang w:val="en-US"/>
        </w:rPr>
        <w:t xml:space="preserve">UL </w:t>
      </w:r>
      <w:proofErr w:type="spellStart"/>
      <w:r w:rsidRPr="00162B39">
        <w:rPr>
          <w:rFonts w:ascii="Arial" w:hAnsi="Arial" w:cs="Arial"/>
          <w:lang w:val="en-US"/>
        </w:rPr>
        <w:t>M</w:t>
      </w:r>
      <w:r w:rsidRPr="00162B39">
        <w:rPr>
          <w:rFonts w:ascii="Arial" w:hAnsi="Arial" w:cs="Arial" w:hint="eastAsia"/>
          <w:lang w:val="en-US"/>
        </w:rPr>
        <w:t>ax</w:t>
      </w:r>
      <w:r w:rsidRPr="00162B39">
        <w:rPr>
          <w:rFonts w:ascii="Arial" w:hAnsi="Arial" w:cs="Arial"/>
          <w:lang w:val="en-US"/>
        </w:rPr>
        <w:t>CL</w:t>
      </w:r>
      <w:proofErr w:type="spellEnd"/>
      <w:r w:rsidRPr="00162B39">
        <w:rPr>
          <w:rFonts w:ascii="Arial" w:hAnsi="Arial" w:cs="Arial"/>
          <w:lang w:val="en-US"/>
        </w:rPr>
        <w:t xml:space="preserve"> = UL Max Tx power - </w:t>
      </w:r>
      <w:r w:rsidR="009167B5" w:rsidRPr="00162B39">
        <w:rPr>
          <w:rFonts w:ascii="Arial" w:hAnsi="Arial" w:cs="Arial"/>
          <w:lang w:val="en-US"/>
        </w:rPr>
        <w:t xml:space="preserve">BS </w:t>
      </w:r>
      <w:r w:rsidRPr="00162B39">
        <w:rPr>
          <w:rFonts w:ascii="Arial" w:hAnsi="Arial" w:cs="Arial"/>
          <w:lang w:val="en-US"/>
        </w:rPr>
        <w:t>Sensitivity</w:t>
      </w:r>
    </w:p>
    <w:p w14:paraId="330B3A94" w14:textId="04D863AD" w:rsidR="005F0D13" w:rsidRPr="00162B39" w:rsidRDefault="005F0D13" w:rsidP="00162B39">
      <w:pPr>
        <w:pStyle w:val="ListParagraph"/>
        <w:numPr>
          <w:ilvl w:val="0"/>
          <w:numId w:val="17"/>
        </w:numPr>
        <w:overflowPunct/>
        <w:autoSpaceDE/>
        <w:autoSpaceDN/>
        <w:adjustRightInd/>
        <w:spacing w:after="160" w:line="259" w:lineRule="auto"/>
        <w:textAlignment w:val="auto"/>
        <w:rPr>
          <w:rFonts w:ascii="Arial" w:hAnsi="Arial" w:cs="Arial"/>
          <w:lang w:val="en-US"/>
        </w:rPr>
      </w:pPr>
      <w:r w:rsidRPr="00162B39">
        <w:rPr>
          <w:rFonts w:ascii="Arial" w:hAnsi="Arial" w:cs="Arial"/>
          <w:lang w:val="en-US"/>
        </w:rPr>
        <w:t xml:space="preserve">DL </w:t>
      </w:r>
      <w:proofErr w:type="spellStart"/>
      <w:r w:rsidRPr="00162B39">
        <w:rPr>
          <w:rFonts w:ascii="Arial" w:hAnsi="Arial" w:cs="Arial"/>
          <w:lang w:val="en-US"/>
        </w:rPr>
        <w:t>M</w:t>
      </w:r>
      <w:r w:rsidRPr="00162B39">
        <w:rPr>
          <w:rFonts w:ascii="Arial" w:hAnsi="Arial" w:cs="Arial" w:hint="eastAsia"/>
          <w:lang w:val="en-US"/>
        </w:rPr>
        <w:t>ax</w:t>
      </w:r>
      <w:r w:rsidRPr="00162B39">
        <w:rPr>
          <w:rFonts w:ascii="Arial" w:hAnsi="Arial" w:cs="Arial"/>
          <w:lang w:val="en-US"/>
        </w:rPr>
        <w:t>CL</w:t>
      </w:r>
      <w:proofErr w:type="spellEnd"/>
      <w:r w:rsidRPr="00162B39">
        <w:rPr>
          <w:rFonts w:ascii="Arial" w:hAnsi="Arial" w:cs="Arial"/>
          <w:lang w:val="en-US"/>
        </w:rPr>
        <w:t xml:space="preserve"> = DL Max Tx power - UE Sensitivity</w:t>
      </w:r>
    </w:p>
    <w:p w14:paraId="50D31901" w14:textId="60FE233A" w:rsidR="005F0D13" w:rsidRPr="00C5223B" w:rsidRDefault="005F0D13" w:rsidP="005F0D13">
      <w:pPr>
        <w:rPr>
          <w:rFonts w:eastAsia="SimSun"/>
          <w:lang w:eastAsia="zh-CN"/>
        </w:rPr>
      </w:pPr>
      <w:proofErr w:type="spellStart"/>
      <w:r w:rsidRPr="00C5223B">
        <w:rPr>
          <w:rFonts w:eastAsia="MS Mincho"/>
        </w:rPr>
        <w:t>M</w:t>
      </w:r>
      <w:r>
        <w:rPr>
          <w:rFonts w:eastAsia="SimSun" w:hint="eastAsia"/>
          <w:lang w:eastAsia="zh-CN"/>
        </w:rPr>
        <w:t>ax</w:t>
      </w:r>
      <w:r w:rsidRPr="00C5223B">
        <w:rPr>
          <w:rFonts w:eastAsia="MS Mincho"/>
        </w:rPr>
        <w:t>CL</w:t>
      </w:r>
      <w:proofErr w:type="spellEnd"/>
      <w:r w:rsidRPr="00C5223B">
        <w:rPr>
          <w:rFonts w:eastAsia="MS Mincho"/>
        </w:rPr>
        <w:t xml:space="preserve"> is evaluated via link budget analysis</w:t>
      </w:r>
      <w:r w:rsidR="009755CC">
        <w:rPr>
          <w:rFonts w:eastAsia="MS Mincho"/>
        </w:rPr>
        <w:t xml:space="preserve">, </w:t>
      </w:r>
      <w:r w:rsidRPr="00C5223B">
        <w:rPr>
          <w:rFonts w:eastAsia="MS Mincho"/>
        </w:rPr>
        <w:t xml:space="preserve">supported by link level simulations. The </w:t>
      </w:r>
      <w:r w:rsidR="009167B5" w:rsidRPr="00C5223B">
        <w:rPr>
          <w:rFonts w:eastAsia="MS Mincho"/>
        </w:rPr>
        <w:t xml:space="preserve"> </w:t>
      </w:r>
      <w:proofErr w:type="spellStart"/>
      <w:r w:rsidRPr="00C5223B">
        <w:rPr>
          <w:rFonts w:eastAsia="MS Mincho"/>
        </w:rPr>
        <w:t>M</w:t>
      </w:r>
      <w:r>
        <w:rPr>
          <w:rFonts w:eastAsia="SimSun" w:hint="eastAsia"/>
          <w:lang w:eastAsia="zh-CN"/>
        </w:rPr>
        <w:t>ax</w:t>
      </w:r>
      <w:r w:rsidRPr="00C5223B">
        <w:rPr>
          <w:rFonts w:eastAsia="MS Mincho"/>
        </w:rPr>
        <w:t>CL</w:t>
      </w:r>
      <w:proofErr w:type="spellEnd"/>
      <w:r w:rsidRPr="00C5223B">
        <w:rPr>
          <w:rFonts w:eastAsia="MS Mincho"/>
        </w:rPr>
        <w:t xml:space="preserve"> calculation template is given in following table:</w:t>
      </w:r>
    </w:p>
    <w:p w14:paraId="4D732204" w14:textId="4958A8F9" w:rsidR="005F0D13" w:rsidRPr="00D57C7F" w:rsidRDefault="00DA5A83" w:rsidP="005F0D13">
      <w:pPr>
        <w:pStyle w:val="TH"/>
        <w:rPr>
          <w:lang w:eastAsia="zh-CN"/>
        </w:rPr>
      </w:pPr>
      <w:r>
        <w:rPr>
          <w:lang w:eastAsia="zh-CN"/>
        </w:rPr>
        <w:t xml:space="preserve">Table X: </w:t>
      </w:r>
      <w:proofErr w:type="spellStart"/>
      <w:r w:rsidR="005F0D13" w:rsidRPr="00D57C7F">
        <w:rPr>
          <w:lang w:eastAsia="zh-CN"/>
        </w:rPr>
        <w:t>M</w:t>
      </w:r>
      <w:r w:rsidR="005F0D13">
        <w:rPr>
          <w:rFonts w:eastAsia="SimSun" w:hint="eastAsia"/>
          <w:lang w:eastAsia="zh-CN"/>
        </w:rPr>
        <w:t>ax</w:t>
      </w:r>
      <w:r w:rsidR="005F0D13" w:rsidRPr="00D57C7F">
        <w:rPr>
          <w:lang w:eastAsia="zh-CN"/>
        </w:rPr>
        <w:t>CL</w:t>
      </w:r>
      <w:proofErr w:type="spellEnd"/>
      <w:r w:rsidR="005F0D13" w:rsidRPr="00D57C7F">
        <w:rPr>
          <w:lang w:eastAsia="zh-CN"/>
        </w:rPr>
        <w:t xml:space="preserve"> calculation template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4"/>
        <w:gridCol w:w="1775"/>
      </w:tblGrid>
      <w:tr w:rsidR="005F0D13" w14:paraId="5FD2D84A" w14:textId="77777777" w:rsidTr="00CD1CD9">
        <w:trPr>
          <w:jc w:val="center"/>
        </w:trPr>
        <w:tc>
          <w:tcPr>
            <w:tcW w:w="6204" w:type="dxa"/>
            <w:vAlign w:val="center"/>
          </w:tcPr>
          <w:p w14:paraId="54ECC772" w14:textId="77777777" w:rsidR="005F0D13" w:rsidRPr="00A7388D" w:rsidRDefault="005F0D13" w:rsidP="00CD1CD9">
            <w:pPr>
              <w:pStyle w:val="TAH"/>
              <w:rPr>
                <w:rFonts w:eastAsia="Malgun Gothic"/>
              </w:rPr>
            </w:pPr>
            <w:r>
              <w:rPr>
                <w:rFonts w:eastAsia="Malgun Gothic"/>
              </w:rPr>
              <w:t>Item</w:t>
            </w:r>
          </w:p>
        </w:tc>
        <w:tc>
          <w:tcPr>
            <w:tcW w:w="1775" w:type="dxa"/>
            <w:vAlign w:val="center"/>
          </w:tcPr>
          <w:p w14:paraId="1AAC5202" w14:textId="77777777" w:rsidR="005F0D13" w:rsidRPr="00A7388D" w:rsidRDefault="005F0D13" w:rsidP="00CD1CD9">
            <w:pPr>
              <w:pStyle w:val="TAH"/>
              <w:rPr>
                <w:rFonts w:eastAsia="Malgun Gothic"/>
              </w:rPr>
            </w:pPr>
            <w:r w:rsidRPr="00A7388D">
              <w:rPr>
                <w:rFonts w:eastAsia="Malgun Gothic"/>
              </w:rPr>
              <w:t>Value</w:t>
            </w:r>
          </w:p>
        </w:tc>
      </w:tr>
      <w:tr w:rsidR="005F0D13" w14:paraId="682AB4BC" w14:textId="77777777" w:rsidTr="00CD1CD9">
        <w:trPr>
          <w:trHeight w:val="119"/>
          <w:jc w:val="center"/>
        </w:trPr>
        <w:tc>
          <w:tcPr>
            <w:tcW w:w="6204" w:type="dxa"/>
          </w:tcPr>
          <w:p w14:paraId="36C06640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  <w:r w:rsidRPr="00A7388D">
              <w:rPr>
                <w:lang w:eastAsia="zh-CN"/>
              </w:rPr>
              <w:t>Transmitter</w:t>
            </w:r>
          </w:p>
        </w:tc>
        <w:tc>
          <w:tcPr>
            <w:tcW w:w="1775" w:type="dxa"/>
          </w:tcPr>
          <w:p w14:paraId="0E1F7726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</w:p>
        </w:tc>
      </w:tr>
      <w:tr w:rsidR="005F0D13" w14:paraId="2BF4245D" w14:textId="77777777" w:rsidTr="00CD1CD9">
        <w:trPr>
          <w:trHeight w:val="119"/>
          <w:jc w:val="center"/>
        </w:trPr>
        <w:tc>
          <w:tcPr>
            <w:tcW w:w="6204" w:type="dxa"/>
          </w:tcPr>
          <w:p w14:paraId="49647886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(1) Tx power  (dBm)</w:t>
            </w:r>
          </w:p>
        </w:tc>
        <w:tc>
          <w:tcPr>
            <w:tcW w:w="1775" w:type="dxa"/>
          </w:tcPr>
          <w:p w14:paraId="2E70798F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</w:p>
        </w:tc>
      </w:tr>
      <w:tr w:rsidR="005F0D13" w14:paraId="60C01971" w14:textId="77777777" w:rsidTr="00CD1CD9">
        <w:trPr>
          <w:trHeight w:val="119"/>
          <w:jc w:val="center"/>
        </w:trPr>
        <w:tc>
          <w:tcPr>
            <w:tcW w:w="6204" w:type="dxa"/>
          </w:tcPr>
          <w:p w14:paraId="5023CD37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Receiver</w:t>
            </w:r>
          </w:p>
        </w:tc>
        <w:tc>
          <w:tcPr>
            <w:tcW w:w="1775" w:type="dxa"/>
          </w:tcPr>
          <w:p w14:paraId="0884911F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</w:p>
        </w:tc>
      </w:tr>
      <w:tr w:rsidR="005F0D13" w14:paraId="3896659F" w14:textId="77777777" w:rsidTr="00CD1CD9">
        <w:trPr>
          <w:trHeight w:val="119"/>
          <w:jc w:val="center"/>
        </w:trPr>
        <w:tc>
          <w:tcPr>
            <w:tcW w:w="6204" w:type="dxa"/>
          </w:tcPr>
          <w:p w14:paraId="449CF352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(2) Thermal noise density (dBm/Hz)</w:t>
            </w:r>
          </w:p>
        </w:tc>
        <w:tc>
          <w:tcPr>
            <w:tcW w:w="1775" w:type="dxa"/>
          </w:tcPr>
          <w:p w14:paraId="542F6083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</w:p>
        </w:tc>
      </w:tr>
      <w:tr w:rsidR="005F0D13" w14:paraId="2CBF9067" w14:textId="77777777" w:rsidTr="00CD1CD9">
        <w:trPr>
          <w:trHeight w:val="119"/>
          <w:jc w:val="center"/>
        </w:trPr>
        <w:tc>
          <w:tcPr>
            <w:tcW w:w="6204" w:type="dxa"/>
          </w:tcPr>
          <w:p w14:paraId="7CC54B0B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(3) Receiver noise figure (dB)</w:t>
            </w:r>
          </w:p>
        </w:tc>
        <w:tc>
          <w:tcPr>
            <w:tcW w:w="1775" w:type="dxa"/>
          </w:tcPr>
          <w:p w14:paraId="37DCCD5F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</w:p>
        </w:tc>
      </w:tr>
      <w:tr w:rsidR="005F0D13" w14:paraId="6B43BB32" w14:textId="77777777" w:rsidTr="00CD1CD9">
        <w:trPr>
          <w:trHeight w:val="119"/>
          <w:jc w:val="center"/>
        </w:trPr>
        <w:tc>
          <w:tcPr>
            <w:tcW w:w="6204" w:type="dxa"/>
          </w:tcPr>
          <w:p w14:paraId="4C137F8E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(4) Interference margin (dB)</w:t>
            </w:r>
          </w:p>
        </w:tc>
        <w:tc>
          <w:tcPr>
            <w:tcW w:w="1775" w:type="dxa"/>
          </w:tcPr>
          <w:p w14:paraId="23115702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</w:p>
        </w:tc>
      </w:tr>
      <w:tr w:rsidR="005F0D13" w14:paraId="1BE88A12" w14:textId="77777777" w:rsidTr="00CD1CD9">
        <w:trPr>
          <w:trHeight w:val="119"/>
          <w:jc w:val="center"/>
        </w:trPr>
        <w:tc>
          <w:tcPr>
            <w:tcW w:w="6204" w:type="dxa"/>
          </w:tcPr>
          <w:p w14:paraId="20715458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(5) Occupied channel bandwidth (Hz)</w:t>
            </w:r>
          </w:p>
        </w:tc>
        <w:tc>
          <w:tcPr>
            <w:tcW w:w="1775" w:type="dxa"/>
          </w:tcPr>
          <w:p w14:paraId="36BD6C17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</w:p>
        </w:tc>
      </w:tr>
      <w:tr w:rsidR="005F0D13" w14:paraId="6CECA5BE" w14:textId="77777777" w:rsidTr="00CD1CD9">
        <w:trPr>
          <w:trHeight w:val="119"/>
          <w:jc w:val="center"/>
        </w:trPr>
        <w:tc>
          <w:tcPr>
            <w:tcW w:w="6204" w:type="dxa"/>
          </w:tcPr>
          <w:p w14:paraId="4305949A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(6) Effective noise power</w:t>
            </w:r>
          </w:p>
          <w:p w14:paraId="4822BD66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         = (2) + (3) + (4) + 10 log(5)  (dBm)</w:t>
            </w:r>
          </w:p>
        </w:tc>
        <w:tc>
          <w:tcPr>
            <w:tcW w:w="1775" w:type="dxa"/>
          </w:tcPr>
          <w:p w14:paraId="77C8C9A5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</w:p>
        </w:tc>
      </w:tr>
      <w:tr w:rsidR="005F0D13" w14:paraId="55958A74" w14:textId="77777777" w:rsidTr="00CD1CD9">
        <w:trPr>
          <w:trHeight w:val="119"/>
          <w:jc w:val="center"/>
        </w:trPr>
        <w:tc>
          <w:tcPr>
            <w:tcW w:w="6204" w:type="dxa"/>
          </w:tcPr>
          <w:p w14:paraId="4D9F4BF4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(7) Required SINR (dB)</w:t>
            </w:r>
          </w:p>
        </w:tc>
        <w:tc>
          <w:tcPr>
            <w:tcW w:w="1775" w:type="dxa"/>
          </w:tcPr>
          <w:p w14:paraId="7331B910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</w:p>
        </w:tc>
      </w:tr>
      <w:tr w:rsidR="005F0D13" w14:paraId="41152CD2" w14:textId="77777777" w:rsidTr="00CD1CD9">
        <w:trPr>
          <w:trHeight w:val="119"/>
          <w:jc w:val="center"/>
        </w:trPr>
        <w:tc>
          <w:tcPr>
            <w:tcW w:w="6204" w:type="dxa"/>
          </w:tcPr>
          <w:p w14:paraId="64ED76DB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(8) Receiver sensitivity</w:t>
            </w:r>
          </w:p>
          <w:p w14:paraId="04F58CEC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         = (6) + (7) (dBm)</w:t>
            </w:r>
          </w:p>
        </w:tc>
        <w:tc>
          <w:tcPr>
            <w:tcW w:w="1775" w:type="dxa"/>
          </w:tcPr>
          <w:p w14:paraId="5B2BF9A6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</w:p>
        </w:tc>
      </w:tr>
      <w:tr w:rsidR="005F0D13" w14:paraId="6A3D9A77" w14:textId="77777777" w:rsidTr="00CD1CD9">
        <w:trPr>
          <w:trHeight w:val="119"/>
          <w:jc w:val="center"/>
        </w:trPr>
        <w:tc>
          <w:tcPr>
            <w:tcW w:w="6204" w:type="dxa"/>
          </w:tcPr>
          <w:p w14:paraId="6465541F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 xml:space="preserve">(9) </w:t>
            </w:r>
            <w:proofErr w:type="spellStart"/>
            <w:r w:rsidRPr="00A7388D">
              <w:rPr>
                <w:lang w:eastAsia="zh-CN"/>
              </w:rPr>
              <w:t>M</w:t>
            </w:r>
            <w:r w:rsidRPr="00A7388D">
              <w:rPr>
                <w:rFonts w:eastAsia="SimSun" w:hint="eastAsia"/>
                <w:lang w:eastAsia="zh-CN"/>
              </w:rPr>
              <w:t>ax</w:t>
            </w:r>
            <w:r w:rsidRPr="00A7388D">
              <w:rPr>
                <w:lang w:eastAsia="zh-CN"/>
              </w:rPr>
              <w:t>CL</w:t>
            </w:r>
            <w:proofErr w:type="spellEnd"/>
            <w:r w:rsidRPr="00A7388D">
              <w:rPr>
                <w:lang w:eastAsia="zh-CN"/>
              </w:rPr>
              <w:t xml:space="preserve"> </w:t>
            </w:r>
          </w:p>
          <w:p w14:paraId="1E590F51" w14:textId="77777777" w:rsidR="005F0D13" w:rsidRPr="00A7388D" w:rsidRDefault="005F0D13" w:rsidP="00CD1CD9">
            <w:pPr>
              <w:pStyle w:val="TAL"/>
              <w:rPr>
                <w:lang w:eastAsia="zh-CN"/>
              </w:rPr>
            </w:pPr>
            <w:r w:rsidRPr="00A7388D">
              <w:rPr>
                <w:lang w:eastAsia="zh-CN"/>
              </w:rPr>
              <w:t>         = (1) - (8) (dB)</w:t>
            </w:r>
          </w:p>
        </w:tc>
        <w:tc>
          <w:tcPr>
            <w:tcW w:w="1775" w:type="dxa"/>
          </w:tcPr>
          <w:p w14:paraId="59AD5909" w14:textId="77777777" w:rsidR="005F0D13" w:rsidRPr="00A7388D" w:rsidRDefault="005F0D13" w:rsidP="00CD1CD9">
            <w:pPr>
              <w:pStyle w:val="TAL"/>
              <w:rPr>
                <w:rFonts w:ascii="Times New Roman" w:eastAsia="SimSun" w:hAnsi="Times New Roman"/>
                <w:color w:val="FFFFFF"/>
                <w:lang w:eastAsia="zh-CN"/>
              </w:rPr>
            </w:pPr>
          </w:p>
        </w:tc>
      </w:tr>
    </w:tbl>
    <w:p w14:paraId="585BAC28" w14:textId="77777777" w:rsidR="005F0D13" w:rsidRDefault="005F0D13" w:rsidP="005F0D13">
      <w:pPr>
        <w:rPr>
          <w:rFonts w:eastAsia="MS Mincho"/>
        </w:rPr>
      </w:pPr>
    </w:p>
    <w:p w14:paraId="4FE86E12" w14:textId="77777777" w:rsidR="005F0D13" w:rsidRPr="0001365F" w:rsidRDefault="005F0D13" w:rsidP="005F0D13">
      <w:pPr>
        <w:rPr>
          <w:rFonts w:eastAsia="SimSun"/>
          <w:lang w:eastAsia="zh-CN"/>
        </w:rPr>
      </w:pPr>
      <w:r w:rsidRPr="00C32F5C">
        <w:rPr>
          <w:rFonts w:eastAsia="MS Mincho"/>
        </w:rPr>
        <w:t>The following assumptions are used</w:t>
      </w:r>
      <w:r>
        <w:rPr>
          <w:rFonts w:eastAsia="SimSun" w:hint="eastAsia"/>
          <w:lang w:eastAsia="zh-CN"/>
        </w:rPr>
        <w:t>.</w:t>
      </w:r>
    </w:p>
    <w:p w14:paraId="22D385D4" w14:textId="6DE795E9" w:rsidR="005F0D13" w:rsidRPr="002B335F" w:rsidRDefault="00DA5A83" w:rsidP="005F0D13">
      <w:pPr>
        <w:pStyle w:val="TH"/>
        <w:rPr>
          <w:rFonts w:eastAsia="SimSun"/>
          <w:lang w:eastAsia="zh-CN"/>
        </w:rPr>
      </w:pPr>
      <w:r>
        <w:rPr>
          <w:lang w:eastAsia="zh-CN"/>
        </w:rPr>
        <w:t xml:space="preserve">Table X: </w:t>
      </w:r>
      <w:proofErr w:type="spellStart"/>
      <w:r w:rsidR="005F0D13" w:rsidRPr="00D57C7F">
        <w:rPr>
          <w:lang w:eastAsia="zh-CN"/>
        </w:rPr>
        <w:t>M</w:t>
      </w:r>
      <w:r w:rsidR="005F0D13">
        <w:rPr>
          <w:rFonts w:eastAsia="SimSun" w:hint="eastAsia"/>
          <w:lang w:eastAsia="zh-CN"/>
        </w:rPr>
        <w:t>ax</w:t>
      </w:r>
      <w:r w:rsidR="005F0D13" w:rsidRPr="00D57C7F">
        <w:rPr>
          <w:lang w:eastAsia="zh-CN"/>
        </w:rPr>
        <w:t>CL</w:t>
      </w:r>
      <w:proofErr w:type="spellEnd"/>
      <w:r w:rsidR="005F0D13" w:rsidRPr="00D57C7F">
        <w:rPr>
          <w:lang w:eastAsia="zh-CN"/>
        </w:rPr>
        <w:t xml:space="preserve"> calculation </w:t>
      </w:r>
      <w:r w:rsidR="005F0D13">
        <w:rPr>
          <w:rFonts w:eastAsia="SimSun" w:hint="eastAsia"/>
          <w:lang w:eastAsia="zh-CN"/>
        </w:rPr>
        <w:t>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2"/>
        <w:gridCol w:w="1815"/>
      </w:tblGrid>
      <w:tr w:rsidR="005F0D13" w14:paraId="5BD3F8D2" w14:textId="77777777" w:rsidTr="00CD1CD9">
        <w:trPr>
          <w:jc w:val="center"/>
        </w:trPr>
        <w:tc>
          <w:tcPr>
            <w:tcW w:w="4672" w:type="dxa"/>
          </w:tcPr>
          <w:p w14:paraId="27C1CEF7" w14:textId="77777777" w:rsidR="005F0D13" w:rsidRPr="002821BF" w:rsidRDefault="005F0D13" w:rsidP="00CD1CD9">
            <w:pPr>
              <w:pStyle w:val="TAL"/>
            </w:pPr>
            <w:r w:rsidRPr="002821BF">
              <w:t xml:space="preserve">UE Tx power </w:t>
            </w:r>
          </w:p>
        </w:tc>
        <w:tc>
          <w:tcPr>
            <w:tcW w:w="1815" w:type="dxa"/>
          </w:tcPr>
          <w:p w14:paraId="512D8F01" w14:textId="04211872" w:rsidR="005F0D13" w:rsidRPr="00A7388D" w:rsidRDefault="005F0D13" w:rsidP="00CD1CD9">
            <w:pPr>
              <w:pStyle w:val="TAL"/>
              <w:rPr>
                <w:rFonts w:cs="Arial"/>
                <w:lang w:eastAsia="zh-CN"/>
              </w:rPr>
            </w:pPr>
            <w:r w:rsidRPr="00A7388D">
              <w:rPr>
                <w:rFonts w:cs="Arial"/>
                <w:lang w:eastAsia="zh-CN"/>
              </w:rPr>
              <w:t>23dBm</w:t>
            </w:r>
          </w:p>
        </w:tc>
      </w:tr>
      <w:tr w:rsidR="005F0D13" w14:paraId="12891AD4" w14:textId="77777777" w:rsidTr="00CD1CD9">
        <w:trPr>
          <w:jc w:val="center"/>
        </w:trPr>
        <w:tc>
          <w:tcPr>
            <w:tcW w:w="4672" w:type="dxa"/>
          </w:tcPr>
          <w:p w14:paraId="6DFD79DC" w14:textId="77777777" w:rsidR="005F0D13" w:rsidRPr="002821BF" w:rsidRDefault="005F0D13" w:rsidP="00CD1CD9">
            <w:pPr>
              <w:pStyle w:val="TAL"/>
            </w:pPr>
            <w:r w:rsidRPr="002821BF">
              <w:t>DL Tx power</w:t>
            </w:r>
          </w:p>
        </w:tc>
        <w:tc>
          <w:tcPr>
            <w:tcW w:w="1815" w:type="dxa"/>
          </w:tcPr>
          <w:p w14:paraId="3038EA81" w14:textId="77777777" w:rsidR="005F0D13" w:rsidRPr="00A7388D" w:rsidRDefault="005F0D13" w:rsidP="00CD1CD9">
            <w:pPr>
              <w:pStyle w:val="TAL"/>
              <w:rPr>
                <w:rFonts w:cs="Arial"/>
                <w:lang w:eastAsia="zh-CN"/>
              </w:rPr>
            </w:pPr>
            <w:r w:rsidRPr="00A7388D">
              <w:rPr>
                <w:rFonts w:cs="Arial"/>
                <w:lang w:eastAsia="zh-CN"/>
              </w:rPr>
              <w:t>46dBm</w:t>
            </w:r>
          </w:p>
        </w:tc>
      </w:tr>
      <w:tr w:rsidR="005F0D13" w14:paraId="323853E9" w14:textId="77777777" w:rsidTr="00CD1CD9">
        <w:trPr>
          <w:jc w:val="center"/>
        </w:trPr>
        <w:tc>
          <w:tcPr>
            <w:tcW w:w="4672" w:type="dxa"/>
          </w:tcPr>
          <w:p w14:paraId="30D6E0D4" w14:textId="634BCCBD" w:rsidR="005F0D13" w:rsidRPr="002821BF" w:rsidRDefault="009450ED" w:rsidP="00CD1CD9">
            <w:pPr>
              <w:pStyle w:val="TAL"/>
            </w:pPr>
            <w:r>
              <w:t>BS</w:t>
            </w:r>
            <w:r w:rsidR="005F0D13" w:rsidRPr="002821BF">
              <w:t xml:space="preserve"> receiver noise figure</w:t>
            </w:r>
          </w:p>
        </w:tc>
        <w:tc>
          <w:tcPr>
            <w:tcW w:w="1815" w:type="dxa"/>
          </w:tcPr>
          <w:p w14:paraId="3E7BE621" w14:textId="77777777" w:rsidR="005F0D13" w:rsidRPr="00A7388D" w:rsidRDefault="005F0D13" w:rsidP="00CD1CD9">
            <w:pPr>
              <w:pStyle w:val="TAL"/>
              <w:rPr>
                <w:rFonts w:cs="Arial"/>
                <w:lang w:eastAsia="zh-CN"/>
              </w:rPr>
            </w:pPr>
            <w:r w:rsidRPr="00A7388D">
              <w:rPr>
                <w:rFonts w:cs="Arial"/>
                <w:lang w:eastAsia="zh-CN"/>
              </w:rPr>
              <w:t>5dB</w:t>
            </w:r>
          </w:p>
        </w:tc>
      </w:tr>
      <w:tr w:rsidR="005F0D13" w14:paraId="4CA3DCB9" w14:textId="77777777" w:rsidTr="00CD1CD9">
        <w:trPr>
          <w:jc w:val="center"/>
        </w:trPr>
        <w:tc>
          <w:tcPr>
            <w:tcW w:w="4672" w:type="dxa"/>
          </w:tcPr>
          <w:p w14:paraId="35F7D5E8" w14:textId="77777777" w:rsidR="005F0D13" w:rsidRPr="002821BF" w:rsidRDefault="005F0D13" w:rsidP="00CD1CD9">
            <w:pPr>
              <w:pStyle w:val="TAL"/>
            </w:pPr>
            <w:r w:rsidRPr="002821BF">
              <w:t>UE receiver noise figure</w:t>
            </w:r>
          </w:p>
        </w:tc>
        <w:tc>
          <w:tcPr>
            <w:tcW w:w="1815" w:type="dxa"/>
          </w:tcPr>
          <w:p w14:paraId="7FD5EAF6" w14:textId="77777777" w:rsidR="005F0D13" w:rsidRPr="00A7388D" w:rsidRDefault="005F0D13" w:rsidP="00CD1CD9">
            <w:pPr>
              <w:pStyle w:val="TAL"/>
              <w:rPr>
                <w:rFonts w:cs="Arial"/>
                <w:lang w:eastAsia="zh-CN"/>
              </w:rPr>
            </w:pPr>
            <w:r w:rsidRPr="00A7388D">
              <w:rPr>
                <w:rFonts w:cs="Arial"/>
                <w:lang w:eastAsia="zh-CN"/>
              </w:rPr>
              <w:t>9dB</w:t>
            </w:r>
          </w:p>
        </w:tc>
      </w:tr>
      <w:tr w:rsidR="005F0D13" w14:paraId="6A532BA3" w14:textId="77777777" w:rsidTr="00CD1CD9">
        <w:trPr>
          <w:jc w:val="center"/>
        </w:trPr>
        <w:tc>
          <w:tcPr>
            <w:tcW w:w="4672" w:type="dxa"/>
          </w:tcPr>
          <w:p w14:paraId="45577AB3" w14:textId="77777777" w:rsidR="005F0D13" w:rsidRPr="002821BF" w:rsidRDefault="005F0D13" w:rsidP="00CD1CD9">
            <w:pPr>
              <w:pStyle w:val="TAL"/>
            </w:pPr>
            <w:r w:rsidRPr="002821BF">
              <w:t>Interference margin</w:t>
            </w:r>
          </w:p>
        </w:tc>
        <w:tc>
          <w:tcPr>
            <w:tcW w:w="1815" w:type="dxa"/>
          </w:tcPr>
          <w:p w14:paraId="480B0888" w14:textId="77777777" w:rsidR="005F0D13" w:rsidRPr="00A7388D" w:rsidRDefault="005F0D13" w:rsidP="00CD1CD9">
            <w:pPr>
              <w:pStyle w:val="TAL"/>
              <w:rPr>
                <w:rFonts w:cs="Arial"/>
                <w:lang w:eastAsia="zh-CN"/>
              </w:rPr>
            </w:pPr>
            <w:r w:rsidRPr="00A7388D">
              <w:rPr>
                <w:rFonts w:cs="Arial"/>
                <w:lang w:eastAsia="zh-CN"/>
              </w:rPr>
              <w:t>0dB</w:t>
            </w:r>
          </w:p>
        </w:tc>
      </w:tr>
    </w:tbl>
    <w:p w14:paraId="13BDEB14" w14:textId="77777777" w:rsidR="005F0D13" w:rsidRPr="00C32F5C" w:rsidRDefault="005F0D13" w:rsidP="005F0D13">
      <w:pPr>
        <w:rPr>
          <w:rFonts w:eastAsia="MS Mincho"/>
          <w:color w:val="FFFFFF"/>
          <w:sz w:val="22"/>
          <w:lang w:eastAsia="ja-JP"/>
        </w:rPr>
      </w:pPr>
    </w:p>
    <w:p w14:paraId="4FA63A8A" w14:textId="026123A0" w:rsidR="005F0D13" w:rsidRDefault="005F0D13" w:rsidP="00EE3EC2">
      <w:pPr>
        <w:jc w:val="both"/>
        <w:rPr>
          <w:rFonts w:eastAsia="MS Mincho"/>
        </w:rPr>
      </w:pPr>
      <w:r w:rsidRPr="00C32F5C">
        <w:rPr>
          <w:rFonts w:eastAsia="MS Mincho"/>
        </w:rPr>
        <w:t xml:space="preserve">For a basic MBB service characterized by a downlink </w:t>
      </w:r>
      <w:r w:rsidR="003E6D76" w:rsidRPr="00C32F5C">
        <w:rPr>
          <w:rFonts w:eastAsia="MS Mincho"/>
        </w:rPr>
        <w:t>data rate</w:t>
      </w:r>
      <w:r w:rsidRPr="00C32F5C">
        <w:rPr>
          <w:rFonts w:eastAsia="MS Mincho"/>
        </w:rPr>
        <w:t xml:space="preserve"> of 1Mbps and an uplink </w:t>
      </w:r>
      <w:r w:rsidR="003E6D76" w:rsidRPr="00C32F5C">
        <w:rPr>
          <w:rFonts w:eastAsia="MS Mincho"/>
        </w:rPr>
        <w:t>data rate</w:t>
      </w:r>
      <w:r w:rsidRPr="00C32F5C">
        <w:rPr>
          <w:rFonts w:eastAsia="MS Mincho"/>
        </w:rPr>
        <w:t xml:space="preserve"> of 30kbps for stationary users, the target on maximum coupling loss is </w:t>
      </w:r>
      <w:proofErr w:type="spellStart"/>
      <w:r w:rsidR="00AA1DCA">
        <w:rPr>
          <w:rFonts w:eastAsia="MS Mincho"/>
        </w:rPr>
        <w:t>MaxCL</w:t>
      </w:r>
      <w:proofErr w:type="spellEnd"/>
      <w:r w:rsidR="00AA1DCA">
        <w:rPr>
          <w:rFonts w:eastAsia="MS Mincho"/>
        </w:rPr>
        <w:t xml:space="preserve"> = </w:t>
      </w:r>
      <w:r w:rsidRPr="00C32F5C">
        <w:rPr>
          <w:rFonts w:eastAsia="MS Mincho"/>
        </w:rPr>
        <w:t xml:space="preserve">143dB. At this </w:t>
      </w:r>
      <w:r w:rsidR="00EE3EC2">
        <w:rPr>
          <w:rFonts w:eastAsia="MS Mincho"/>
        </w:rPr>
        <w:t xml:space="preserve">maximum </w:t>
      </w:r>
      <w:r w:rsidRPr="00C32F5C">
        <w:rPr>
          <w:rFonts w:eastAsia="MS Mincho"/>
        </w:rPr>
        <w:t>coupling loss</w:t>
      </w:r>
      <w:r w:rsidR="00EE3EC2">
        <w:rPr>
          <w:rFonts w:eastAsia="MS Mincho"/>
        </w:rPr>
        <w:t>,</w:t>
      </w:r>
      <w:r w:rsidRPr="00C32F5C">
        <w:rPr>
          <w:rFonts w:eastAsia="MS Mincho"/>
        </w:rPr>
        <w:t xml:space="preserve"> relevant downlink and uplink control channels </w:t>
      </w:r>
      <w:r w:rsidR="00EE3EC2">
        <w:rPr>
          <w:rFonts w:eastAsia="MS Mincho"/>
        </w:rPr>
        <w:t>shall</w:t>
      </w:r>
      <w:r w:rsidRPr="00C32F5C">
        <w:rPr>
          <w:rFonts w:eastAsia="MS Mincho"/>
        </w:rPr>
        <w:t xml:space="preserve"> perform adequately.</w:t>
      </w:r>
      <w:r w:rsidR="00DA5A83">
        <w:rPr>
          <w:rFonts w:eastAsia="MS Mincho"/>
        </w:rPr>
        <w:t xml:space="preserve"> These data rates correspond to devices with 2-Rx antennas. For devices with 1-Rx antenna, the target DL data rate shall be lower due to </w:t>
      </w:r>
      <w:r w:rsidR="00D767D6">
        <w:rPr>
          <w:rFonts w:eastAsia="MS Mincho"/>
        </w:rPr>
        <w:t xml:space="preserve">the </w:t>
      </w:r>
      <w:r w:rsidR="00973103">
        <w:rPr>
          <w:rFonts w:eastAsia="MS Mincho"/>
        </w:rPr>
        <w:t xml:space="preserve">extended duration transmissions </w:t>
      </w:r>
      <w:r w:rsidR="00D767D6">
        <w:rPr>
          <w:rFonts w:eastAsia="MS Mincho"/>
        </w:rPr>
        <w:t xml:space="preserve"> </w:t>
      </w:r>
      <w:r w:rsidR="00973103">
        <w:rPr>
          <w:rFonts w:eastAsia="MS Mincho"/>
        </w:rPr>
        <w:t>(</w:t>
      </w:r>
      <w:r w:rsidR="009755CC">
        <w:rPr>
          <w:rFonts w:eastAsia="MS Mincho"/>
        </w:rPr>
        <w:t xml:space="preserve">e.g., </w:t>
      </w:r>
      <w:r w:rsidR="00DA5A83">
        <w:rPr>
          <w:rFonts w:eastAsia="MS Mincho"/>
        </w:rPr>
        <w:t>retransmissions/repetitions</w:t>
      </w:r>
      <w:r w:rsidR="00973103">
        <w:rPr>
          <w:rFonts w:eastAsia="MS Mincho"/>
        </w:rPr>
        <w:t>/more symbols)</w:t>
      </w:r>
      <w:r w:rsidR="00DA5A83">
        <w:rPr>
          <w:rFonts w:eastAsia="MS Mincho"/>
        </w:rPr>
        <w:t xml:space="preserve"> required to compensate for the single Rx antenna.</w:t>
      </w:r>
    </w:p>
    <w:p w14:paraId="3CED46CD" w14:textId="62FBBADA" w:rsidR="00101928" w:rsidRDefault="00101928" w:rsidP="00EE3EC2">
      <w:pPr>
        <w:spacing w:line="252" w:lineRule="auto"/>
        <w:contextualSpacing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6GR </w:t>
      </w:r>
      <w:proofErr w:type="gramStart"/>
      <w:r>
        <w:rPr>
          <w:rFonts w:cs="Arial"/>
          <w:szCs w:val="20"/>
        </w:rPr>
        <w:t>shall</w:t>
      </w:r>
      <w:proofErr w:type="gramEnd"/>
      <w:r w:rsidR="00AA1DCA">
        <w:rPr>
          <w:rFonts w:cs="Arial"/>
          <w:szCs w:val="20"/>
        </w:rPr>
        <w:t xml:space="preserve"> also support extended coverage which can be achieved by </w:t>
      </w:r>
      <w:r w:rsidR="00973103">
        <w:rPr>
          <w:rFonts w:cs="Arial"/>
          <w:szCs w:val="20"/>
        </w:rPr>
        <w:t xml:space="preserve">extending the duration of the transmission.  </w:t>
      </w:r>
      <w:r w:rsidR="00AA1DCA">
        <w:rPr>
          <w:rFonts w:cs="Arial"/>
          <w:szCs w:val="20"/>
        </w:rPr>
        <w:t xml:space="preserve">For extended coverage, the target </w:t>
      </w:r>
      <w:proofErr w:type="gramStart"/>
      <w:r w:rsidR="00AA1DCA">
        <w:rPr>
          <w:rFonts w:cs="Arial"/>
          <w:szCs w:val="20"/>
        </w:rPr>
        <w:t>on</w:t>
      </w:r>
      <w:proofErr w:type="gramEnd"/>
      <w:r w:rsidR="00AA1DCA">
        <w:rPr>
          <w:rFonts w:cs="Arial"/>
          <w:szCs w:val="20"/>
        </w:rPr>
        <w:t xml:space="preserve"> maximum coupling loss is </w:t>
      </w:r>
      <w:proofErr w:type="spellStart"/>
      <w:r>
        <w:rPr>
          <w:rFonts w:cs="Arial"/>
          <w:szCs w:val="20"/>
        </w:rPr>
        <w:t>MaxCL</w:t>
      </w:r>
      <w:proofErr w:type="spellEnd"/>
      <w:r>
        <w:rPr>
          <w:rFonts w:cs="Arial"/>
          <w:szCs w:val="20"/>
        </w:rPr>
        <w:t xml:space="preserve"> = 153 </w:t>
      </w:r>
      <w:proofErr w:type="spellStart"/>
      <w:r>
        <w:rPr>
          <w:rFonts w:cs="Arial"/>
          <w:szCs w:val="20"/>
        </w:rPr>
        <w:t>dB.</w:t>
      </w:r>
      <w:proofErr w:type="spellEnd"/>
      <w:r>
        <w:rPr>
          <w:rFonts w:cs="Arial"/>
          <w:szCs w:val="20"/>
        </w:rPr>
        <w:t xml:space="preserve"> This requirement </w:t>
      </w:r>
      <w:r w:rsidR="00AA1DCA">
        <w:rPr>
          <w:rFonts w:cs="Arial"/>
          <w:szCs w:val="20"/>
        </w:rPr>
        <w:t>applies under the assumption of both 1-Rx and 2-Rx antennas. The following table lists the data rate targets for both normal and extended coverage.</w:t>
      </w:r>
      <w:r w:rsidR="00BB4265">
        <w:rPr>
          <w:rFonts w:cs="Arial"/>
          <w:szCs w:val="20"/>
        </w:rPr>
        <w:t xml:space="preserve"> These are instantaneous (per slot) data rates, not accounting for HD-FDD or TDD operation.</w:t>
      </w:r>
    </w:p>
    <w:p w14:paraId="0BE3968E" w14:textId="77777777" w:rsidR="00DA5A83" w:rsidRDefault="00DA5A83" w:rsidP="00101928">
      <w:pPr>
        <w:spacing w:line="252" w:lineRule="auto"/>
        <w:contextualSpacing/>
        <w:jc w:val="both"/>
        <w:rPr>
          <w:rFonts w:cs="Arial"/>
          <w:szCs w:val="20"/>
        </w:rPr>
      </w:pPr>
    </w:p>
    <w:p w14:paraId="581A29E6" w14:textId="387FA590" w:rsidR="00DA5A83" w:rsidRPr="008D1EEF" w:rsidRDefault="00DA5A83" w:rsidP="00DA5A83">
      <w:pPr>
        <w:pStyle w:val="Caption"/>
        <w:rPr>
          <w:b/>
          <w:bCs/>
          <w:lang w:eastAsia="zh-CN"/>
        </w:rPr>
      </w:pPr>
      <w:bookmarkStart w:id="1" w:name="_Ref213271518"/>
      <w:r w:rsidRPr="008D1EEF">
        <w:rPr>
          <w:b/>
          <w:bCs/>
          <w:lang w:eastAsia="zh-CN"/>
        </w:rPr>
        <w:t xml:space="preserve">Table </w:t>
      </w:r>
      <w:bookmarkEnd w:id="1"/>
      <w:r>
        <w:rPr>
          <w:b/>
          <w:bCs/>
          <w:lang w:eastAsia="zh-CN"/>
        </w:rPr>
        <w:t>X</w:t>
      </w:r>
      <w:r w:rsidRPr="008D1EEF">
        <w:rPr>
          <w:b/>
          <w:bCs/>
          <w:lang w:eastAsia="zh-CN"/>
        </w:rPr>
        <w:t xml:space="preserve">: </w:t>
      </w:r>
      <w:r>
        <w:rPr>
          <w:b/>
          <w:bCs/>
          <w:lang w:eastAsia="zh-CN"/>
        </w:rPr>
        <w:t>Target</w:t>
      </w:r>
      <w:r w:rsidRPr="008D1EEF">
        <w:rPr>
          <w:b/>
          <w:bCs/>
          <w:lang w:eastAsia="zh-CN"/>
        </w:rPr>
        <w:t xml:space="preserve"> data rates for normal and extended coverage under the assumption of different number of UE Rx antennas</w:t>
      </w:r>
    </w:p>
    <w:tbl>
      <w:tblPr>
        <w:tblStyle w:val="TableGrid"/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5"/>
        <w:gridCol w:w="1659"/>
        <w:gridCol w:w="1671"/>
        <w:gridCol w:w="1684"/>
        <w:gridCol w:w="1831"/>
      </w:tblGrid>
      <w:tr w:rsidR="00DA5A83" w:rsidRPr="008D1EEF" w14:paraId="1C15411B" w14:textId="77777777" w:rsidTr="00FC3673">
        <w:trPr>
          <w:jc w:val="center"/>
        </w:trPr>
        <w:tc>
          <w:tcPr>
            <w:tcW w:w="1795" w:type="dxa"/>
            <w:vMerge w:val="restart"/>
          </w:tcPr>
          <w:p w14:paraId="7EC63B7C" w14:textId="77777777" w:rsidR="00DA5A83" w:rsidRPr="008D1EEF" w:rsidRDefault="00DA5A83" w:rsidP="00FC3673">
            <w:pPr>
              <w:rPr>
                <w:sz w:val="18"/>
                <w:szCs w:val="18"/>
              </w:rPr>
            </w:pPr>
          </w:p>
        </w:tc>
        <w:tc>
          <w:tcPr>
            <w:tcW w:w="3330" w:type="dxa"/>
            <w:gridSpan w:val="2"/>
          </w:tcPr>
          <w:p w14:paraId="15E50992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Normal coverage (MaxCL = 143 dB)</w:t>
            </w:r>
          </w:p>
        </w:tc>
        <w:tc>
          <w:tcPr>
            <w:tcW w:w="3515" w:type="dxa"/>
            <w:gridSpan w:val="2"/>
          </w:tcPr>
          <w:p w14:paraId="0EACF3E5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Extended coverage (MaxCL = 153 dB)</w:t>
            </w:r>
          </w:p>
        </w:tc>
      </w:tr>
      <w:tr w:rsidR="00DA5A83" w:rsidRPr="008D1EEF" w14:paraId="00CB862C" w14:textId="77777777" w:rsidTr="00FC3673">
        <w:trPr>
          <w:jc w:val="center"/>
        </w:trPr>
        <w:tc>
          <w:tcPr>
            <w:tcW w:w="1795" w:type="dxa"/>
            <w:vMerge/>
          </w:tcPr>
          <w:p w14:paraId="766F6306" w14:textId="77777777" w:rsidR="00DA5A83" w:rsidRPr="008D1EEF" w:rsidRDefault="00DA5A83" w:rsidP="00FC3673">
            <w:pPr>
              <w:rPr>
                <w:sz w:val="18"/>
                <w:szCs w:val="18"/>
              </w:rPr>
            </w:pPr>
          </w:p>
        </w:tc>
        <w:tc>
          <w:tcPr>
            <w:tcW w:w="1659" w:type="dxa"/>
          </w:tcPr>
          <w:p w14:paraId="2A36E28E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DL</w:t>
            </w:r>
          </w:p>
        </w:tc>
        <w:tc>
          <w:tcPr>
            <w:tcW w:w="1671" w:type="dxa"/>
          </w:tcPr>
          <w:p w14:paraId="169E215A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UL</w:t>
            </w:r>
          </w:p>
        </w:tc>
        <w:tc>
          <w:tcPr>
            <w:tcW w:w="1684" w:type="dxa"/>
          </w:tcPr>
          <w:p w14:paraId="4B724346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DL</w:t>
            </w:r>
          </w:p>
        </w:tc>
        <w:tc>
          <w:tcPr>
            <w:tcW w:w="1831" w:type="dxa"/>
          </w:tcPr>
          <w:p w14:paraId="798BBC80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UL</w:t>
            </w:r>
          </w:p>
        </w:tc>
      </w:tr>
      <w:tr w:rsidR="00DA5A83" w:rsidRPr="008D1EEF" w14:paraId="0C8FC2A6" w14:textId="77777777" w:rsidTr="00FC3673">
        <w:trPr>
          <w:jc w:val="center"/>
        </w:trPr>
        <w:tc>
          <w:tcPr>
            <w:tcW w:w="1795" w:type="dxa"/>
          </w:tcPr>
          <w:p w14:paraId="1AE6E947" w14:textId="77777777" w:rsidR="00DA5A83" w:rsidRPr="008D1EEF" w:rsidRDefault="00DA5A83" w:rsidP="00FC3673">
            <w:pPr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2 UE Rx antennas</w:t>
            </w:r>
          </w:p>
        </w:tc>
        <w:tc>
          <w:tcPr>
            <w:tcW w:w="1659" w:type="dxa"/>
          </w:tcPr>
          <w:p w14:paraId="2790117A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1 Mbps</w:t>
            </w:r>
          </w:p>
        </w:tc>
        <w:tc>
          <w:tcPr>
            <w:tcW w:w="1671" w:type="dxa"/>
            <w:vMerge w:val="restart"/>
            <w:vAlign w:val="center"/>
          </w:tcPr>
          <w:p w14:paraId="5CFB3BA4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30 kbps</w:t>
            </w:r>
          </w:p>
        </w:tc>
        <w:tc>
          <w:tcPr>
            <w:tcW w:w="1684" w:type="dxa"/>
          </w:tcPr>
          <w:p w14:paraId="2D2BDB42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100 kbps*</w:t>
            </w:r>
          </w:p>
        </w:tc>
        <w:tc>
          <w:tcPr>
            <w:tcW w:w="1831" w:type="dxa"/>
            <w:vMerge w:val="restart"/>
            <w:vAlign w:val="center"/>
          </w:tcPr>
          <w:p w14:paraId="06873884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3 kbps*</w:t>
            </w:r>
          </w:p>
        </w:tc>
      </w:tr>
      <w:tr w:rsidR="00DA5A83" w:rsidRPr="008D1EEF" w14:paraId="4E1CA790" w14:textId="77777777" w:rsidTr="00FC3673">
        <w:trPr>
          <w:jc w:val="center"/>
        </w:trPr>
        <w:tc>
          <w:tcPr>
            <w:tcW w:w="1795" w:type="dxa"/>
          </w:tcPr>
          <w:p w14:paraId="022B119B" w14:textId="77777777" w:rsidR="00DA5A83" w:rsidRPr="008D1EEF" w:rsidRDefault="00DA5A83" w:rsidP="00FC3673">
            <w:pPr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1 UE Rx antenna</w:t>
            </w:r>
          </w:p>
        </w:tc>
        <w:tc>
          <w:tcPr>
            <w:tcW w:w="1659" w:type="dxa"/>
          </w:tcPr>
          <w:p w14:paraId="494F1CBB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250 kbps**</w:t>
            </w:r>
          </w:p>
        </w:tc>
        <w:tc>
          <w:tcPr>
            <w:tcW w:w="1671" w:type="dxa"/>
            <w:vMerge/>
          </w:tcPr>
          <w:p w14:paraId="7B0E1F54" w14:textId="77777777" w:rsidR="00DA5A83" w:rsidRPr="008D1EEF" w:rsidRDefault="00DA5A83" w:rsidP="00FC3673">
            <w:pPr>
              <w:rPr>
                <w:sz w:val="18"/>
                <w:szCs w:val="18"/>
              </w:rPr>
            </w:pPr>
          </w:p>
        </w:tc>
        <w:tc>
          <w:tcPr>
            <w:tcW w:w="1684" w:type="dxa"/>
          </w:tcPr>
          <w:p w14:paraId="67D4D1D9" w14:textId="77777777" w:rsidR="00DA5A83" w:rsidRPr="008D1EEF" w:rsidRDefault="00DA5A83" w:rsidP="00FC3673">
            <w:pPr>
              <w:jc w:val="center"/>
              <w:rPr>
                <w:sz w:val="18"/>
                <w:szCs w:val="18"/>
              </w:rPr>
            </w:pPr>
            <w:r w:rsidRPr="008D1EEF">
              <w:rPr>
                <w:sz w:val="18"/>
                <w:szCs w:val="18"/>
              </w:rPr>
              <w:t>25 kbps***</w:t>
            </w:r>
          </w:p>
        </w:tc>
        <w:tc>
          <w:tcPr>
            <w:tcW w:w="1831" w:type="dxa"/>
            <w:vMerge/>
            <w:vAlign w:val="center"/>
          </w:tcPr>
          <w:p w14:paraId="6A83673E" w14:textId="77777777" w:rsidR="00DA5A83" w:rsidRPr="008D1EEF" w:rsidRDefault="00DA5A83" w:rsidP="00FC3673">
            <w:pPr>
              <w:rPr>
                <w:sz w:val="18"/>
                <w:szCs w:val="18"/>
              </w:rPr>
            </w:pPr>
          </w:p>
        </w:tc>
      </w:tr>
    </w:tbl>
    <w:p w14:paraId="3C552AAF" w14:textId="77777777" w:rsidR="00DA5A83" w:rsidRPr="008D1EEF" w:rsidRDefault="00DA5A83" w:rsidP="00DA5A83">
      <w:pPr>
        <w:spacing w:after="0"/>
        <w:rPr>
          <w:sz w:val="18"/>
          <w:szCs w:val="18"/>
        </w:rPr>
      </w:pPr>
      <w:r w:rsidRPr="008D1EEF">
        <w:rPr>
          <w:sz w:val="18"/>
          <w:szCs w:val="18"/>
        </w:rPr>
        <w:tab/>
        <w:t xml:space="preserve">* Assuming </w:t>
      </w:r>
      <w:r>
        <w:rPr>
          <w:sz w:val="18"/>
          <w:szCs w:val="18"/>
        </w:rPr>
        <w:t xml:space="preserve">10 dB for extended coverage (e.g. </w:t>
      </w:r>
      <w:r w:rsidRPr="008D1EEF">
        <w:rPr>
          <w:sz w:val="18"/>
          <w:szCs w:val="18"/>
        </w:rPr>
        <w:t xml:space="preserve">10 </w:t>
      </w:r>
      <w:r>
        <w:rPr>
          <w:sz w:val="18"/>
          <w:szCs w:val="18"/>
        </w:rPr>
        <w:t>retransmissions/</w:t>
      </w:r>
      <w:r w:rsidRPr="008D1EEF">
        <w:rPr>
          <w:sz w:val="18"/>
          <w:szCs w:val="18"/>
        </w:rPr>
        <w:t>repetitions</w:t>
      </w:r>
      <w:r>
        <w:rPr>
          <w:sz w:val="18"/>
          <w:szCs w:val="18"/>
        </w:rPr>
        <w:t>)</w:t>
      </w:r>
      <w:r w:rsidRPr="008D1EEF">
        <w:rPr>
          <w:sz w:val="18"/>
          <w:szCs w:val="18"/>
        </w:rPr>
        <w:t xml:space="preserve"> </w:t>
      </w:r>
    </w:p>
    <w:p w14:paraId="2A536094" w14:textId="77777777" w:rsidR="00DA5A83" w:rsidRPr="008D1EEF" w:rsidRDefault="00DA5A83" w:rsidP="00DA5A83">
      <w:pPr>
        <w:spacing w:after="0"/>
        <w:rPr>
          <w:sz w:val="18"/>
          <w:szCs w:val="18"/>
        </w:rPr>
      </w:pPr>
      <w:r w:rsidRPr="008D1EEF">
        <w:rPr>
          <w:sz w:val="18"/>
          <w:szCs w:val="18"/>
        </w:rPr>
        <w:tab/>
        <w:t xml:space="preserve">** Assuming </w:t>
      </w:r>
      <w:r>
        <w:rPr>
          <w:sz w:val="18"/>
          <w:szCs w:val="18"/>
        </w:rPr>
        <w:t xml:space="preserve">3~6 dB to compensate for the single UE Rx antenna (e.g. </w:t>
      </w:r>
      <w:r w:rsidRPr="008D1EEF">
        <w:rPr>
          <w:sz w:val="18"/>
          <w:szCs w:val="18"/>
        </w:rPr>
        <w:t xml:space="preserve">up to 4 </w:t>
      </w:r>
      <w:r>
        <w:rPr>
          <w:sz w:val="18"/>
          <w:szCs w:val="18"/>
        </w:rPr>
        <w:t>retransmissions/</w:t>
      </w:r>
      <w:r w:rsidRPr="008D1EEF">
        <w:rPr>
          <w:sz w:val="18"/>
          <w:szCs w:val="18"/>
        </w:rPr>
        <w:t>repetitions</w:t>
      </w:r>
      <w:r>
        <w:rPr>
          <w:sz w:val="18"/>
          <w:szCs w:val="18"/>
        </w:rPr>
        <w:t>)</w:t>
      </w:r>
    </w:p>
    <w:p w14:paraId="5BACE1E9" w14:textId="77777777" w:rsidR="00DA5A83" w:rsidRPr="008D1EEF" w:rsidRDefault="00DA5A83" w:rsidP="00DA5A83">
      <w:pPr>
        <w:spacing w:after="0"/>
        <w:rPr>
          <w:sz w:val="18"/>
          <w:szCs w:val="18"/>
        </w:rPr>
      </w:pPr>
      <w:r w:rsidRPr="008D1EEF">
        <w:rPr>
          <w:sz w:val="18"/>
          <w:szCs w:val="18"/>
        </w:rPr>
        <w:tab/>
        <w:t xml:space="preserve">*** Assuming </w:t>
      </w:r>
      <w:r>
        <w:rPr>
          <w:sz w:val="18"/>
          <w:szCs w:val="18"/>
        </w:rPr>
        <w:t xml:space="preserve">13~16 dB to handle single antenna and extend coverage (e.g. </w:t>
      </w:r>
      <w:r w:rsidRPr="008D1EEF">
        <w:rPr>
          <w:sz w:val="18"/>
          <w:szCs w:val="18"/>
        </w:rPr>
        <w:t xml:space="preserve">up to 40 </w:t>
      </w:r>
      <w:r>
        <w:rPr>
          <w:sz w:val="18"/>
          <w:szCs w:val="18"/>
        </w:rPr>
        <w:t>retransmissions/</w:t>
      </w:r>
      <w:r w:rsidRPr="008D1EEF">
        <w:rPr>
          <w:sz w:val="18"/>
          <w:szCs w:val="18"/>
        </w:rPr>
        <w:t>repetitions</w:t>
      </w:r>
      <w:r>
        <w:rPr>
          <w:sz w:val="18"/>
          <w:szCs w:val="18"/>
        </w:rPr>
        <w:t>)</w:t>
      </w:r>
    </w:p>
    <w:p w14:paraId="5D391623" w14:textId="77777777" w:rsidR="00DA5A83" w:rsidRDefault="00DA5A83" w:rsidP="00101928">
      <w:pPr>
        <w:spacing w:line="252" w:lineRule="auto"/>
        <w:contextualSpacing/>
        <w:jc w:val="both"/>
        <w:rPr>
          <w:rFonts w:cs="Arial"/>
          <w:szCs w:val="20"/>
        </w:rPr>
      </w:pPr>
    </w:p>
    <w:p w14:paraId="3E8AD412" w14:textId="73B418E1" w:rsidR="00937E08" w:rsidRDefault="00937E08" w:rsidP="00937E08">
      <w:pPr>
        <w:pStyle w:val="Heading3"/>
      </w:pPr>
      <w:r>
        <w:t>5</w:t>
      </w:r>
      <w:r w:rsidRPr="00DB1616">
        <w:rPr>
          <w:lang w:eastAsia="zh-CN"/>
        </w:rPr>
        <w:t>.</w:t>
      </w:r>
      <w:r>
        <w:rPr>
          <w:lang w:eastAsia="zh-CN"/>
        </w:rPr>
        <w:t>1.20.2</w:t>
      </w:r>
      <w:r>
        <w:rPr>
          <w:lang w:eastAsia="zh-CN"/>
        </w:rPr>
        <w:tab/>
      </w:r>
      <w:r w:rsidR="008C0092">
        <w:rPr>
          <w:lang w:eastAsia="zh-CN"/>
        </w:rPr>
        <w:t>Coverage</w:t>
      </w:r>
      <w:r>
        <w:rPr>
          <w:lang w:eastAsia="zh-CN"/>
        </w:rPr>
        <w:t xml:space="preserve"> for </w:t>
      </w:r>
      <w:r>
        <w:t>deployment of 6GR around 7 GHz on same site grid as NR midband</w:t>
      </w:r>
      <w:r w:rsidR="00522ABB">
        <w:t xml:space="preserve"> (~3.5 GHz)</w:t>
      </w:r>
    </w:p>
    <w:p w14:paraId="3D1301DD" w14:textId="77777777" w:rsidR="00937E08" w:rsidRPr="00937E08" w:rsidRDefault="00937E08" w:rsidP="00937E08"/>
    <w:p w14:paraId="34DB6B5D" w14:textId="7310B3BF" w:rsidR="008C0092" w:rsidRDefault="008C0092" w:rsidP="008C0092">
      <w:pPr>
        <w:overflowPunct w:val="0"/>
        <w:autoSpaceDE w:val="0"/>
        <w:autoSpaceDN w:val="0"/>
        <w:adjustRightInd w:val="0"/>
        <w:spacing w:after="180" w:line="240" w:lineRule="auto"/>
        <w:contextualSpacing/>
        <w:textAlignment w:val="baseline"/>
        <w:rPr>
          <w:rFonts w:eastAsia="DengXian"/>
          <w:bCs/>
          <w:iCs/>
        </w:rPr>
      </w:pPr>
      <w:r>
        <w:rPr>
          <w:rFonts w:eastAsia="DengXian"/>
          <w:bCs/>
          <w:iCs/>
        </w:rPr>
        <w:t xml:space="preserve">For 6G deployment at least around 7 GHz reusing the same site grid as NR midband </w:t>
      </w:r>
      <w:r w:rsidR="008F01DC">
        <w:rPr>
          <w:rFonts w:eastAsia="DengXian"/>
          <w:bCs/>
          <w:iCs/>
        </w:rPr>
        <w:t>(</w:t>
      </w:r>
      <w:r w:rsidR="008F01DC" w:rsidRPr="00755BA1">
        <w:rPr>
          <w:rFonts w:eastAsia="DengXian" w:cs="Arial"/>
          <w:bCs/>
          <w:iCs/>
        </w:rPr>
        <w:t>~</w:t>
      </w:r>
      <w:r>
        <w:rPr>
          <w:rFonts w:eastAsia="DengXian"/>
          <w:bCs/>
          <w:iCs/>
        </w:rPr>
        <w:t>3.5 GHz), the 6GR design targets comparable coverage as NR midband, e.g., through one or more of the following: increased number of antenna elements,</w:t>
      </w:r>
      <w:r w:rsidR="00932E72">
        <w:rPr>
          <w:rFonts w:eastAsia="DengXian"/>
          <w:bCs/>
          <w:iCs/>
        </w:rPr>
        <w:t xml:space="preserve"> </w:t>
      </w:r>
      <w:r>
        <w:rPr>
          <w:rFonts w:eastAsia="DengXian"/>
          <w:bCs/>
          <w:iCs/>
        </w:rPr>
        <w:t xml:space="preserve">multi-carrier deployment </w:t>
      </w:r>
      <w:r w:rsidR="00553D0C">
        <w:rPr>
          <w:rFonts w:eastAsia="DengXian"/>
          <w:bCs/>
          <w:iCs/>
        </w:rPr>
        <w:t xml:space="preserve">of 6GR </w:t>
      </w:r>
      <w:r>
        <w:rPr>
          <w:rFonts w:eastAsia="DengXian"/>
          <w:bCs/>
          <w:iCs/>
        </w:rPr>
        <w:t xml:space="preserve">including lower frequency bands, </w:t>
      </w:r>
      <w:r w:rsidR="00932E72">
        <w:rPr>
          <w:rFonts w:eastAsia="DengXian"/>
          <w:bCs/>
          <w:iCs/>
        </w:rPr>
        <w:t xml:space="preserve">longer duration transmissions </w:t>
      </w:r>
      <w:r>
        <w:rPr>
          <w:rFonts w:eastAsia="DengXian"/>
          <w:bCs/>
          <w:iCs/>
        </w:rPr>
        <w:t>etc.</w:t>
      </w:r>
    </w:p>
    <w:p w14:paraId="4FE4A327" w14:textId="77777777" w:rsidR="00937E08" w:rsidRDefault="00937E08" w:rsidP="00101928">
      <w:pPr>
        <w:spacing w:line="252" w:lineRule="auto"/>
        <w:contextualSpacing/>
        <w:jc w:val="both"/>
        <w:rPr>
          <w:rFonts w:cs="Arial"/>
          <w:szCs w:val="20"/>
          <w:highlight w:val="yellow"/>
        </w:rPr>
      </w:pPr>
    </w:p>
    <w:p w14:paraId="77B5CEF7" w14:textId="6BCA6DD6" w:rsidR="00977748" w:rsidRDefault="00977748" w:rsidP="00101928">
      <w:pPr>
        <w:spacing w:line="252" w:lineRule="auto"/>
        <w:contextualSpacing/>
        <w:jc w:val="both"/>
        <w:rPr>
          <w:rFonts w:cs="Arial"/>
          <w:szCs w:val="20"/>
        </w:rPr>
      </w:pPr>
      <w:r w:rsidRPr="008D5F96">
        <w:rPr>
          <w:rFonts w:cs="Arial"/>
          <w:szCs w:val="20"/>
          <w:highlight w:val="yellow"/>
        </w:rPr>
        <w:t>*** End Text Proposal ***</w:t>
      </w:r>
    </w:p>
    <w:p w14:paraId="72E2BC2A" w14:textId="5F4F083D" w:rsidR="00217D4B" w:rsidRDefault="00B1265C" w:rsidP="00E4473C">
      <w:pPr>
        <w:pStyle w:val="Heading1"/>
      </w:pPr>
      <w:r>
        <w:t>4</w:t>
      </w:r>
      <w:r w:rsidR="00E4473C">
        <w:tab/>
        <w:t>Conclusion</w:t>
      </w:r>
    </w:p>
    <w:p w14:paraId="2588EF6C" w14:textId="2C0121AA" w:rsidR="0091359B" w:rsidRDefault="0091359B" w:rsidP="00B67DCD">
      <w:r>
        <w:t>I</w:t>
      </w:r>
      <w:r w:rsidR="00167118">
        <w:t>n</w:t>
      </w:r>
      <w:r>
        <w:t xml:space="preserve"> this contribution we propose to add the </w:t>
      </w:r>
      <w:r w:rsidR="00167118">
        <w:t>text proposal in section 3 to TR 38.914</w:t>
      </w:r>
      <w:r w:rsidR="009755CC">
        <w:t xml:space="preserve"> </w:t>
      </w:r>
      <w:r w:rsidR="009755CC">
        <w:fldChar w:fldCharType="begin"/>
      </w:r>
      <w:r w:rsidR="009755CC">
        <w:instrText xml:space="preserve"> REF _Ref214030125 \r \h </w:instrText>
      </w:r>
      <w:r w:rsidR="009755CC">
        <w:fldChar w:fldCharType="separate"/>
      </w:r>
      <w:r w:rsidR="00EE3EC2">
        <w:t>[4]</w:t>
      </w:r>
      <w:r w:rsidR="009755CC">
        <w:fldChar w:fldCharType="end"/>
      </w:r>
      <w:r w:rsidR="00167118">
        <w:t>.</w:t>
      </w:r>
    </w:p>
    <w:p w14:paraId="406EA977" w14:textId="77777777" w:rsidR="007C45FA" w:rsidRDefault="007C45FA" w:rsidP="007C45FA">
      <w:pPr>
        <w:pStyle w:val="Heading1"/>
      </w:pPr>
      <w:r>
        <w:t>References</w:t>
      </w:r>
    </w:p>
    <w:p w14:paraId="23F50DEE" w14:textId="4636EF57" w:rsidR="007C45FA" w:rsidRDefault="007C45FA" w:rsidP="007C45FA">
      <w:pPr>
        <w:pStyle w:val="Reference"/>
        <w:tabs>
          <w:tab w:val="clear" w:pos="720"/>
          <w:tab w:val="num" w:pos="567"/>
        </w:tabs>
        <w:ind w:left="567" w:hanging="567"/>
      </w:pPr>
      <w:bookmarkStart w:id="2" w:name="_Ref213265406"/>
      <w:bookmarkStart w:id="3" w:name="_Ref213940893"/>
      <w:bookmarkStart w:id="4" w:name="_Ref198148482"/>
      <w:r>
        <w:t>3GPP TR 38.913, “Study on Scenarios and Requirements for Next Generation Access Technologies,” v.14.3.0, June 2017.</w:t>
      </w:r>
      <w:bookmarkEnd w:id="2"/>
      <w:bookmarkEnd w:id="3"/>
    </w:p>
    <w:p w14:paraId="68D622D4" w14:textId="72C69E1C" w:rsidR="00EE3EC2" w:rsidRDefault="00EE3EC2" w:rsidP="007C45FA">
      <w:pPr>
        <w:pStyle w:val="Reference"/>
        <w:tabs>
          <w:tab w:val="clear" w:pos="720"/>
          <w:tab w:val="num" w:pos="567"/>
        </w:tabs>
        <w:ind w:left="567" w:hanging="567"/>
      </w:pPr>
      <w:bookmarkStart w:id="5" w:name="_Ref214032466"/>
      <w:r>
        <w:t>RP-252883, “</w:t>
      </w:r>
      <w:r w:rsidRPr="00EE3EC2">
        <w:t>Moderator's summary for RAN led 6G SI: Key performance indicators</w:t>
      </w:r>
      <w:r>
        <w:t>,” Moderator (CMCC), RAN#109, September 2025.</w:t>
      </w:r>
      <w:bookmarkEnd w:id="5"/>
    </w:p>
    <w:p w14:paraId="23EEFDCC" w14:textId="77777777" w:rsidR="000C0628" w:rsidRDefault="000C0628" w:rsidP="000C0628">
      <w:pPr>
        <w:pStyle w:val="Reference"/>
        <w:tabs>
          <w:tab w:val="clear" w:pos="720"/>
          <w:tab w:val="num" w:pos="567"/>
        </w:tabs>
        <w:ind w:left="567" w:hanging="567"/>
      </w:pPr>
      <w:bookmarkStart w:id="6" w:name="_Ref213940740"/>
      <w:bookmarkStart w:id="7" w:name="_Ref213940934"/>
      <w:r>
        <w:t>RP-250810, “</w:t>
      </w:r>
      <w:r w:rsidRPr="00CC6077">
        <w:t>Revised SID: Study on 6G Scenarios and requirements</w:t>
      </w:r>
      <w:r>
        <w:t>,” RAN#107, March 2025.</w:t>
      </w:r>
      <w:bookmarkEnd w:id="6"/>
    </w:p>
    <w:p w14:paraId="70681F88" w14:textId="28EB6393" w:rsidR="007C45FA" w:rsidRPr="00F85D43" w:rsidRDefault="007C45FA" w:rsidP="007C45FA">
      <w:pPr>
        <w:pStyle w:val="Reference"/>
        <w:tabs>
          <w:tab w:val="clear" w:pos="720"/>
          <w:tab w:val="num" w:pos="567"/>
        </w:tabs>
        <w:ind w:left="567" w:hanging="567"/>
        <w:jc w:val="left"/>
      </w:pPr>
      <w:bookmarkStart w:id="8" w:name="_Ref214030125"/>
      <w:r w:rsidRPr="008D5F96">
        <w:t>3GPP 38.914</w:t>
      </w:r>
      <w:r>
        <w:t>,</w:t>
      </w:r>
      <w:r w:rsidRPr="00F85D43">
        <w:t xml:space="preserve"> “Study on 6G Scenarios and requirements”, </w:t>
      </w:r>
      <w:r>
        <w:t xml:space="preserve">v0.2.0, </w:t>
      </w:r>
      <w:r w:rsidR="00792176">
        <w:t>October</w:t>
      </w:r>
      <w:r>
        <w:t xml:space="preserve"> 2025</w:t>
      </w:r>
      <w:r w:rsidRPr="00F85D43">
        <w:t>.</w:t>
      </w:r>
      <w:bookmarkEnd w:id="4"/>
      <w:bookmarkEnd w:id="7"/>
      <w:bookmarkEnd w:id="8"/>
    </w:p>
    <w:p w14:paraId="57BED74D" w14:textId="77777777" w:rsidR="007C45FA" w:rsidRPr="00E4473C" w:rsidRDefault="007C45FA" w:rsidP="00B67DCD"/>
    <w:sectPr w:rsidR="007C45FA" w:rsidRPr="00E4473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D239E6" w14:textId="77777777" w:rsidR="007720E3" w:rsidRDefault="007720E3" w:rsidP="00EB220D">
      <w:pPr>
        <w:spacing w:after="0" w:line="240" w:lineRule="auto"/>
      </w:pPr>
      <w:r>
        <w:separator/>
      </w:r>
    </w:p>
  </w:endnote>
  <w:endnote w:type="continuationSeparator" w:id="0">
    <w:p w14:paraId="7E0CA0B2" w14:textId="77777777" w:rsidR="007720E3" w:rsidRDefault="007720E3" w:rsidP="00EB220D">
      <w:pPr>
        <w:spacing w:after="0" w:line="240" w:lineRule="auto"/>
      </w:pPr>
      <w:r>
        <w:continuationSeparator/>
      </w:r>
    </w:p>
  </w:endnote>
  <w:endnote w:type="continuationNotice" w:id="1">
    <w:p w14:paraId="04D041EB" w14:textId="77777777" w:rsidR="007720E3" w:rsidRDefault="007720E3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 Times Roman">
    <w:altName w:val="Cambria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F113C" w14:textId="77777777" w:rsidR="007720E3" w:rsidRDefault="007720E3" w:rsidP="00EB220D">
      <w:pPr>
        <w:spacing w:after="0" w:line="240" w:lineRule="auto"/>
      </w:pPr>
      <w:r>
        <w:separator/>
      </w:r>
    </w:p>
  </w:footnote>
  <w:footnote w:type="continuationSeparator" w:id="0">
    <w:p w14:paraId="5507BB2A" w14:textId="77777777" w:rsidR="007720E3" w:rsidRDefault="007720E3" w:rsidP="00EB220D">
      <w:pPr>
        <w:spacing w:after="0" w:line="240" w:lineRule="auto"/>
      </w:pPr>
      <w:r>
        <w:continuationSeparator/>
      </w:r>
    </w:p>
  </w:footnote>
  <w:footnote w:type="continuationNotice" w:id="1">
    <w:p w14:paraId="44DA9DCF" w14:textId="77777777" w:rsidR="007720E3" w:rsidRDefault="007720E3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06211"/>
    <w:multiLevelType w:val="hybridMultilevel"/>
    <w:tmpl w:val="07D83BD8"/>
    <w:lvl w:ilvl="0" w:tplc="3692F71E">
      <w:start w:val="1"/>
      <w:numFmt w:val="decimal"/>
      <w:pStyle w:val="Observation"/>
      <w:lvlText w:val="Observation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A253C3"/>
    <w:multiLevelType w:val="hybridMultilevel"/>
    <w:tmpl w:val="49A2364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5B20096"/>
    <w:multiLevelType w:val="hybridMultilevel"/>
    <w:tmpl w:val="9FD8C768"/>
    <w:lvl w:ilvl="0" w:tplc="44340A26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0965801"/>
    <w:multiLevelType w:val="hybridMultilevel"/>
    <w:tmpl w:val="C58ABA02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35511B2F"/>
    <w:multiLevelType w:val="hybridMultilevel"/>
    <w:tmpl w:val="31002E6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0312D8"/>
    <w:multiLevelType w:val="hybridMultilevel"/>
    <w:tmpl w:val="2D6AB450"/>
    <w:lvl w:ilvl="0" w:tplc="165AEF4A">
      <w:start w:val="1"/>
      <w:numFmt w:val="decimal"/>
      <w:pStyle w:val="Proposal"/>
      <w:lvlText w:val="Proposal %1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9452E1"/>
    <w:multiLevelType w:val="hybridMultilevel"/>
    <w:tmpl w:val="8ADA56D6"/>
    <w:lvl w:ilvl="0" w:tplc="BC9AF83A">
      <w:start w:val="1"/>
      <w:numFmt w:val="decimal"/>
      <w:lvlText w:val="Proposal %1"/>
      <w:lvlJc w:val="left"/>
      <w:pPr>
        <w:ind w:left="720" w:hanging="360"/>
      </w:pPr>
      <w:rPr>
        <w:rFonts w:hint="default"/>
      </w:rPr>
    </w:lvl>
    <w:lvl w:ilvl="1" w:tplc="20000019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C54716"/>
    <w:multiLevelType w:val="hybridMultilevel"/>
    <w:tmpl w:val="45B23D8A"/>
    <w:lvl w:ilvl="0" w:tplc="EA5A3DA4">
      <w:start w:val="5"/>
      <w:numFmt w:val="bullet"/>
      <w:lvlText w:val="-"/>
      <w:lvlJc w:val="left"/>
      <w:pPr>
        <w:ind w:left="1494" w:hanging="360"/>
      </w:pPr>
      <w:rPr>
        <w:rFonts w:ascii="New Times Roman" w:eastAsiaTheme="minorHAnsi" w:hAnsi="New Times Roman" w:cstheme="minorBidi" w:hint="default"/>
      </w:rPr>
    </w:lvl>
    <w:lvl w:ilvl="1" w:tplc="20000003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8" w15:restartNumberingAfterBreak="0">
    <w:nsid w:val="48897566"/>
    <w:multiLevelType w:val="hybridMultilevel"/>
    <w:tmpl w:val="2ECA57F2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DD768A1"/>
    <w:multiLevelType w:val="hybridMultilevel"/>
    <w:tmpl w:val="72D01B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531A46"/>
    <w:multiLevelType w:val="hybridMultilevel"/>
    <w:tmpl w:val="59A0CE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EFF59B5"/>
    <w:multiLevelType w:val="hybridMultilevel"/>
    <w:tmpl w:val="9CB0B9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C42700"/>
    <w:multiLevelType w:val="hybridMultilevel"/>
    <w:tmpl w:val="A5FE740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872652"/>
    <w:multiLevelType w:val="hybridMultilevel"/>
    <w:tmpl w:val="E2127EC2"/>
    <w:lvl w:ilvl="0" w:tplc="C0D43ED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456C22"/>
    <w:multiLevelType w:val="hybridMultilevel"/>
    <w:tmpl w:val="6B80A70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BD3B59"/>
    <w:multiLevelType w:val="hybridMultilevel"/>
    <w:tmpl w:val="06CAD17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EBE165D"/>
    <w:multiLevelType w:val="hybridMultilevel"/>
    <w:tmpl w:val="B608DEC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79403338">
    <w:abstractNumId w:val="6"/>
  </w:num>
  <w:num w:numId="2" w16cid:durableId="1174219751">
    <w:abstractNumId w:val="5"/>
  </w:num>
  <w:num w:numId="3" w16cid:durableId="216472925">
    <w:abstractNumId w:val="0"/>
  </w:num>
  <w:num w:numId="4" w16cid:durableId="1891842015">
    <w:abstractNumId w:val="14"/>
  </w:num>
  <w:num w:numId="5" w16cid:durableId="267470053">
    <w:abstractNumId w:val="13"/>
  </w:num>
  <w:num w:numId="6" w16cid:durableId="514197527">
    <w:abstractNumId w:val="4"/>
  </w:num>
  <w:num w:numId="7" w16cid:durableId="542641728">
    <w:abstractNumId w:val="17"/>
  </w:num>
  <w:num w:numId="8" w16cid:durableId="1871213951">
    <w:abstractNumId w:val="8"/>
  </w:num>
  <w:num w:numId="9" w16cid:durableId="869074757">
    <w:abstractNumId w:val="2"/>
  </w:num>
  <w:num w:numId="10" w16cid:durableId="1933195565">
    <w:abstractNumId w:val="3"/>
  </w:num>
  <w:num w:numId="11" w16cid:durableId="375004741">
    <w:abstractNumId w:val="16"/>
  </w:num>
  <w:num w:numId="12" w16cid:durableId="1838030786">
    <w:abstractNumId w:val="1"/>
  </w:num>
  <w:num w:numId="13" w16cid:durableId="808473861">
    <w:abstractNumId w:val="7"/>
  </w:num>
  <w:num w:numId="14" w16cid:durableId="2124810338">
    <w:abstractNumId w:val="10"/>
  </w:num>
  <w:num w:numId="15" w16cid:durableId="1040205349">
    <w:abstractNumId w:val="12"/>
  </w:num>
  <w:num w:numId="16" w16cid:durableId="1543904267">
    <w:abstractNumId w:val="9"/>
  </w:num>
  <w:num w:numId="17" w16cid:durableId="1788810480">
    <w:abstractNumId w:val="15"/>
  </w:num>
  <w:num w:numId="18" w16cid:durableId="50725750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7906"/>
    <w:rsid w:val="00005BE8"/>
    <w:rsid w:val="000138EE"/>
    <w:rsid w:val="00021198"/>
    <w:rsid w:val="00022F28"/>
    <w:rsid w:val="00024268"/>
    <w:rsid w:val="00036AF8"/>
    <w:rsid w:val="00041B29"/>
    <w:rsid w:val="000505FD"/>
    <w:rsid w:val="00051B0D"/>
    <w:rsid w:val="0005658E"/>
    <w:rsid w:val="000576F3"/>
    <w:rsid w:val="00057888"/>
    <w:rsid w:val="00057EBE"/>
    <w:rsid w:val="0006101B"/>
    <w:rsid w:val="00062942"/>
    <w:rsid w:val="000633CA"/>
    <w:rsid w:val="0006586A"/>
    <w:rsid w:val="00066CDA"/>
    <w:rsid w:val="0007259E"/>
    <w:rsid w:val="00076186"/>
    <w:rsid w:val="0007754E"/>
    <w:rsid w:val="00077F07"/>
    <w:rsid w:val="00082E84"/>
    <w:rsid w:val="00091BDC"/>
    <w:rsid w:val="000A0A07"/>
    <w:rsid w:val="000A20D9"/>
    <w:rsid w:val="000B7511"/>
    <w:rsid w:val="000C0628"/>
    <w:rsid w:val="000C1057"/>
    <w:rsid w:val="000C43AF"/>
    <w:rsid w:val="000C4F8C"/>
    <w:rsid w:val="000C55D3"/>
    <w:rsid w:val="000D2DD8"/>
    <w:rsid w:val="000D43C7"/>
    <w:rsid w:val="000E120F"/>
    <w:rsid w:val="000F5A54"/>
    <w:rsid w:val="0010143A"/>
    <w:rsid w:val="00101928"/>
    <w:rsid w:val="00105AD1"/>
    <w:rsid w:val="001130D8"/>
    <w:rsid w:val="00116BA8"/>
    <w:rsid w:val="0012063D"/>
    <w:rsid w:val="00141A9B"/>
    <w:rsid w:val="00146211"/>
    <w:rsid w:val="0015231B"/>
    <w:rsid w:val="00153696"/>
    <w:rsid w:val="00153716"/>
    <w:rsid w:val="00157BD1"/>
    <w:rsid w:val="00162B39"/>
    <w:rsid w:val="00167118"/>
    <w:rsid w:val="00180EE9"/>
    <w:rsid w:val="001829DF"/>
    <w:rsid w:val="00186F85"/>
    <w:rsid w:val="001903EF"/>
    <w:rsid w:val="001940B9"/>
    <w:rsid w:val="001A3177"/>
    <w:rsid w:val="001A3C3A"/>
    <w:rsid w:val="001B5F37"/>
    <w:rsid w:val="001C0108"/>
    <w:rsid w:val="001C5875"/>
    <w:rsid w:val="001C5DC3"/>
    <w:rsid w:val="001D5A07"/>
    <w:rsid w:val="001D6FD4"/>
    <w:rsid w:val="001F0F29"/>
    <w:rsid w:val="001F4F27"/>
    <w:rsid w:val="001F676D"/>
    <w:rsid w:val="00201308"/>
    <w:rsid w:val="00213DA3"/>
    <w:rsid w:val="00215498"/>
    <w:rsid w:val="002159CA"/>
    <w:rsid w:val="00217D4B"/>
    <w:rsid w:val="002201FF"/>
    <w:rsid w:val="00220D1B"/>
    <w:rsid w:val="002211AF"/>
    <w:rsid w:val="00221258"/>
    <w:rsid w:val="00221F1A"/>
    <w:rsid w:val="00223CF4"/>
    <w:rsid w:val="00231E99"/>
    <w:rsid w:val="00237A4E"/>
    <w:rsid w:val="00241F95"/>
    <w:rsid w:val="00243F81"/>
    <w:rsid w:val="00245FCF"/>
    <w:rsid w:val="002564C5"/>
    <w:rsid w:val="002615E6"/>
    <w:rsid w:val="002646B0"/>
    <w:rsid w:val="002653CF"/>
    <w:rsid w:val="00265C72"/>
    <w:rsid w:val="00270BAF"/>
    <w:rsid w:val="00271802"/>
    <w:rsid w:val="00274843"/>
    <w:rsid w:val="002851C4"/>
    <w:rsid w:val="00286E91"/>
    <w:rsid w:val="002B7DAE"/>
    <w:rsid w:val="002D3AA7"/>
    <w:rsid w:val="002E1E33"/>
    <w:rsid w:val="002F679E"/>
    <w:rsid w:val="00301688"/>
    <w:rsid w:val="00303CB9"/>
    <w:rsid w:val="00311237"/>
    <w:rsid w:val="00311AAE"/>
    <w:rsid w:val="003139A0"/>
    <w:rsid w:val="00314571"/>
    <w:rsid w:val="00316280"/>
    <w:rsid w:val="00325EAF"/>
    <w:rsid w:val="00333464"/>
    <w:rsid w:val="00345386"/>
    <w:rsid w:val="00345AAC"/>
    <w:rsid w:val="00355D85"/>
    <w:rsid w:val="0036054B"/>
    <w:rsid w:val="00360810"/>
    <w:rsid w:val="003659E5"/>
    <w:rsid w:val="00365E9A"/>
    <w:rsid w:val="003758B4"/>
    <w:rsid w:val="003758DE"/>
    <w:rsid w:val="00380123"/>
    <w:rsid w:val="00381624"/>
    <w:rsid w:val="00383258"/>
    <w:rsid w:val="00391449"/>
    <w:rsid w:val="00397594"/>
    <w:rsid w:val="003A1815"/>
    <w:rsid w:val="003A378B"/>
    <w:rsid w:val="003B123B"/>
    <w:rsid w:val="003B62E6"/>
    <w:rsid w:val="003B6FC1"/>
    <w:rsid w:val="003D48DA"/>
    <w:rsid w:val="003E1030"/>
    <w:rsid w:val="003E5640"/>
    <w:rsid w:val="003E5928"/>
    <w:rsid w:val="003E6D76"/>
    <w:rsid w:val="003F153D"/>
    <w:rsid w:val="00401484"/>
    <w:rsid w:val="00403FDE"/>
    <w:rsid w:val="004119F6"/>
    <w:rsid w:val="00412818"/>
    <w:rsid w:val="00417EAB"/>
    <w:rsid w:val="00421899"/>
    <w:rsid w:val="00435705"/>
    <w:rsid w:val="00444213"/>
    <w:rsid w:val="00452E6C"/>
    <w:rsid w:val="00461E26"/>
    <w:rsid w:val="00477EC3"/>
    <w:rsid w:val="00482FAE"/>
    <w:rsid w:val="00483EE3"/>
    <w:rsid w:val="00484F44"/>
    <w:rsid w:val="00486B9E"/>
    <w:rsid w:val="00486CD2"/>
    <w:rsid w:val="00487056"/>
    <w:rsid w:val="00491DEF"/>
    <w:rsid w:val="004B5CE0"/>
    <w:rsid w:val="004D381F"/>
    <w:rsid w:val="004D685A"/>
    <w:rsid w:val="004E0C79"/>
    <w:rsid w:val="004E2736"/>
    <w:rsid w:val="004E2C30"/>
    <w:rsid w:val="004E601C"/>
    <w:rsid w:val="004F7EA8"/>
    <w:rsid w:val="00504795"/>
    <w:rsid w:val="00507906"/>
    <w:rsid w:val="00507EF7"/>
    <w:rsid w:val="00514A69"/>
    <w:rsid w:val="00521D82"/>
    <w:rsid w:val="00522ABB"/>
    <w:rsid w:val="00522D33"/>
    <w:rsid w:val="00524B28"/>
    <w:rsid w:val="00530AC3"/>
    <w:rsid w:val="0053632D"/>
    <w:rsid w:val="00537BE8"/>
    <w:rsid w:val="00553D0C"/>
    <w:rsid w:val="00557B62"/>
    <w:rsid w:val="00557FC3"/>
    <w:rsid w:val="00571D18"/>
    <w:rsid w:val="0058783B"/>
    <w:rsid w:val="00592EB8"/>
    <w:rsid w:val="005954C7"/>
    <w:rsid w:val="005978E9"/>
    <w:rsid w:val="005A6BA5"/>
    <w:rsid w:val="005B35AD"/>
    <w:rsid w:val="005C13B2"/>
    <w:rsid w:val="005F0D13"/>
    <w:rsid w:val="006003AD"/>
    <w:rsid w:val="00604ECC"/>
    <w:rsid w:val="006119F3"/>
    <w:rsid w:val="0061330A"/>
    <w:rsid w:val="00614AA9"/>
    <w:rsid w:val="00617459"/>
    <w:rsid w:val="00630DF9"/>
    <w:rsid w:val="00637BA2"/>
    <w:rsid w:val="00641D38"/>
    <w:rsid w:val="00642446"/>
    <w:rsid w:val="006524D0"/>
    <w:rsid w:val="0065573A"/>
    <w:rsid w:val="00655805"/>
    <w:rsid w:val="00657272"/>
    <w:rsid w:val="00657695"/>
    <w:rsid w:val="00660C5B"/>
    <w:rsid w:val="00666056"/>
    <w:rsid w:val="006727A9"/>
    <w:rsid w:val="0068114C"/>
    <w:rsid w:val="00681BBC"/>
    <w:rsid w:val="00691090"/>
    <w:rsid w:val="006915A6"/>
    <w:rsid w:val="0069188A"/>
    <w:rsid w:val="00692990"/>
    <w:rsid w:val="0069769F"/>
    <w:rsid w:val="006A0B94"/>
    <w:rsid w:val="006A1D52"/>
    <w:rsid w:val="006A5F2B"/>
    <w:rsid w:val="006B191E"/>
    <w:rsid w:val="006B5A19"/>
    <w:rsid w:val="006C09A6"/>
    <w:rsid w:val="006C71A0"/>
    <w:rsid w:val="006D152F"/>
    <w:rsid w:val="006D52BD"/>
    <w:rsid w:val="006D5C34"/>
    <w:rsid w:val="006D68CB"/>
    <w:rsid w:val="006E35E6"/>
    <w:rsid w:val="006E74A0"/>
    <w:rsid w:val="006E764A"/>
    <w:rsid w:val="006F0FFF"/>
    <w:rsid w:val="006F2E3F"/>
    <w:rsid w:val="007036AB"/>
    <w:rsid w:val="0070434C"/>
    <w:rsid w:val="00705985"/>
    <w:rsid w:val="00705A83"/>
    <w:rsid w:val="007275A4"/>
    <w:rsid w:val="00731D48"/>
    <w:rsid w:val="00737043"/>
    <w:rsid w:val="00747CEE"/>
    <w:rsid w:val="00755BA1"/>
    <w:rsid w:val="00761492"/>
    <w:rsid w:val="00766873"/>
    <w:rsid w:val="00771AA2"/>
    <w:rsid w:val="007720E3"/>
    <w:rsid w:val="00782EDA"/>
    <w:rsid w:val="0078431F"/>
    <w:rsid w:val="00791E44"/>
    <w:rsid w:val="0079201E"/>
    <w:rsid w:val="0079204D"/>
    <w:rsid w:val="00792176"/>
    <w:rsid w:val="00797164"/>
    <w:rsid w:val="007A011D"/>
    <w:rsid w:val="007A077B"/>
    <w:rsid w:val="007A0C45"/>
    <w:rsid w:val="007A6BC3"/>
    <w:rsid w:val="007B464F"/>
    <w:rsid w:val="007B53E2"/>
    <w:rsid w:val="007B61F9"/>
    <w:rsid w:val="007B7EF8"/>
    <w:rsid w:val="007C0E8A"/>
    <w:rsid w:val="007C45FA"/>
    <w:rsid w:val="007D20F3"/>
    <w:rsid w:val="007D6309"/>
    <w:rsid w:val="007F0D8C"/>
    <w:rsid w:val="007F1120"/>
    <w:rsid w:val="007F1D9E"/>
    <w:rsid w:val="007F6330"/>
    <w:rsid w:val="008057A0"/>
    <w:rsid w:val="00813555"/>
    <w:rsid w:val="00816D3D"/>
    <w:rsid w:val="0082077A"/>
    <w:rsid w:val="00827974"/>
    <w:rsid w:val="0083078A"/>
    <w:rsid w:val="00843E68"/>
    <w:rsid w:val="008623E8"/>
    <w:rsid w:val="008650AF"/>
    <w:rsid w:val="00871B54"/>
    <w:rsid w:val="00873AC0"/>
    <w:rsid w:val="00874FF5"/>
    <w:rsid w:val="008758E4"/>
    <w:rsid w:val="00877576"/>
    <w:rsid w:val="00880DD1"/>
    <w:rsid w:val="008817F9"/>
    <w:rsid w:val="00892A4F"/>
    <w:rsid w:val="008932C3"/>
    <w:rsid w:val="00893BC6"/>
    <w:rsid w:val="00894DD9"/>
    <w:rsid w:val="008A129D"/>
    <w:rsid w:val="008A3784"/>
    <w:rsid w:val="008B24D8"/>
    <w:rsid w:val="008B437D"/>
    <w:rsid w:val="008C0092"/>
    <w:rsid w:val="008C2CDE"/>
    <w:rsid w:val="008D5F96"/>
    <w:rsid w:val="008D6AD2"/>
    <w:rsid w:val="008E2196"/>
    <w:rsid w:val="008E305B"/>
    <w:rsid w:val="008E6884"/>
    <w:rsid w:val="008F01DC"/>
    <w:rsid w:val="008F0D47"/>
    <w:rsid w:val="008F164A"/>
    <w:rsid w:val="008F2D65"/>
    <w:rsid w:val="008F3F0F"/>
    <w:rsid w:val="008F4B2B"/>
    <w:rsid w:val="008F66FD"/>
    <w:rsid w:val="008F7347"/>
    <w:rsid w:val="00905AAB"/>
    <w:rsid w:val="009119AA"/>
    <w:rsid w:val="0091359B"/>
    <w:rsid w:val="009167B5"/>
    <w:rsid w:val="009234D4"/>
    <w:rsid w:val="00927E40"/>
    <w:rsid w:val="00932E72"/>
    <w:rsid w:val="009344EB"/>
    <w:rsid w:val="00936B98"/>
    <w:rsid w:val="00937E08"/>
    <w:rsid w:val="009450ED"/>
    <w:rsid w:val="00953B5E"/>
    <w:rsid w:val="00955287"/>
    <w:rsid w:val="009701A2"/>
    <w:rsid w:val="00973103"/>
    <w:rsid w:val="009755CC"/>
    <w:rsid w:val="00977748"/>
    <w:rsid w:val="00977DC8"/>
    <w:rsid w:val="009833C1"/>
    <w:rsid w:val="00992DEA"/>
    <w:rsid w:val="009A3976"/>
    <w:rsid w:val="009A66DF"/>
    <w:rsid w:val="009B5875"/>
    <w:rsid w:val="009D3C30"/>
    <w:rsid w:val="009F4828"/>
    <w:rsid w:val="00A02C6C"/>
    <w:rsid w:val="00A03001"/>
    <w:rsid w:val="00A05658"/>
    <w:rsid w:val="00A116AD"/>
    <w:rsid w:val="00A1241D"/>
    <w:rsid w:val="00A150D1"/>
    <w:rsid w:val="00A15F8A"/>
    <w:rsid w:val="00A21FB8"/>
    <w:rsid w:val="00A2490C"/>
    <w:rsid w:val="00A25FB9"/>
    <w:rsid w:val="00A26258"/>
    <w:rsid w:val="00A26D42"/>
    <w:rsid w:val="00A32B80"/>
    <w:rsid w:val="00A33A62"/>
    <w:rsid w:val="00A35F66"/>
    <w:rsid w:val="00A364BA"/>
    <w:rsid w:val="00A42C19"/>
    <w:rsid w:val="00A42CC5"/>
    <w:rsid w:val="00A45905"/>
    <w:rsid w:val="00A53EE6"/>
    <w:rsid w:val="00A64C23"/>
    <w:rsid w:val="00A70CBE"/>
    <w:rsid w:val="00A740B5"/>
    <w:rsid w:val="00A7646D"/>
    <w:rsid w:val="00A776B9"/>
    <w:rsid w:val="00A80532"/>
    <w:rsid w:val="00A872D1"/>
    <w:rsid w:val="00A900D6"/>
    <w:rsid w:val="00A90664"/>
    <w:rsid w:val="00A907EB"/>
    <w:rsid w:val="00A91FC7"/>
    <w:rsid w:val="00A92CBD"/>
    <w:rsid w:val="00A94E15"/>
    <w:rsid w:val="00A966B2"/>
    <w:rsid w:val="00A97CB3"/>
    <w:rsid w:val="00AA1DCA"/>
    <w:rsid w:val="00AB3DC3"/>
    <w:rsid w:val="00AB460B"/>
    <w:rsid w:val="00AC30DE"/>
    <w:rsid w:val="00AC3262"/>
    <w:rsid w:val="00AC4974"/>
    <w:rsid w:val="00AC497D"/>
    <w:rsid w:val="00AD31AF"/>
    <w:rsid w:val="00AD3C7A"/>
    <w:rsid w:val="00AD6A6A"/>
    <w:rsid w:val="00AD6DA9"/>
    <w:rsid w:val="00AE21A4"/>
    <w:rsid w:val="00AE70B9"/>
    <w:rsid w:val="00AF4CA5"/>
    <w:rsid w:val="00B007B4"/>
    <w:rsid w:val="00B06F1F"/>
    <w:rsid w:val="00B1265C"/>
    <w:rsid w:val="00B23E27"/>
    <w:rsid w:val="00B30316"/>
    <w:rsid w:val="00B3104D"/>
    <w:rsid w:val="00B31CBC"/>
    <w:rsid w:val="00B3655F"/>
    <w:rsid w:val="00B4047D"/>
    <w:rsid w:val="00B45825"/>
    <w:rsid w:val="00B461A2"/>
    <w:rsid w:val="00B463C4"/>
    <w:rsid w:val="00B47AAB"/>
    <w:rsid w:val="00B537AC"/>
    <w:rsid w:val="00B67DBD"/>
    <w:rsid w:val="00B67DCD"/>
    <w:rsid w:val="00B81826"/>
    <w:rsid w:val="00B849A7"/>
    <w:rsid w:val="00B86641"/>
    <w:rsid w:val="00B878D2"/>
    <w:rsid w:val="00B91615"/>
    <w:rsid w:val="00B91E45"/>
    <w:rsid w:val="00BA15D8"/>
    <w:rsid w:val="00BA6F8E"/>
    <w:rsid w:val="00BB1DCB"/>
    <w:rsid w:val="00BB4265"/>
    <w:rsid w:val="00BB6C37"/>
    <w:rsid w:val="00BC48C8"/>
    <w:rsid w:val="00BD17B0"/>
    <w:rsid w:val="00BD2494"/>
    <w:rsid w:val="00BD3BBA"/>
    <w:rsid w:val="00BD3E7B"/>
    <w:rsid w:val="00BD4C04"/>
    <w:rsid w:val="00BE0089"/>
    <w:rsid w:val="00BE5A8C"/>
    <w:rsid w:val="00BF722E"/>
    <w:rsid w:val="00C03CD2"/>
    <w:rsid w:val="00C04520"/>
    <w:rsid w:val="00C0743C"/>
    <w:rsid w:val="00C20DB9"/>
    <w:rsid w:val="00C37835"/>
    <w:rsid w:val="00C51D22"/>
    <w:rsid w:val="00C5278E"/>
    <w:rsid w:val="00C527EA"/>
    <w:rsid w:val="00C61D27"/>
    <w:rsid w:val="00C70DF5"/>
    <w:rsid w:val="00C72CD8"/>
    <w:rsid w:val="00C80498"/>
    <w:rsid w:val="00C867B5"/>
    <w:rsid w:val="00C94C4C"/>
    <w:rsid w:val="00CA0535"/>
    <w:rsid w:val="00CA7D3A"/>
    <w:rsid w:val="00CB589B"/>
    <w:rsid w:val="00CB7C15"/>
    <w:rsid w:val="00CC30A7"/>
    <w:rsid w:val="00CC55FC"/>
    <w:rsid w:val="00CC6077"/>
    <w:rsid w:val="00CD1CD9"/>
    <w:rsid w:val="00CD41D7"/>
    <w:rsid w:val="00CD74D5"/>
    <w:rsid w:val="00CE34FE"/>
    <w:rsid w:val="00CE61E7"/>
    <w:rsid w:val="00CF0500"/>
    <w:rsid w:val="00CF1ACD"/>
    <w:rsid w:val="00CF2D92"/>
    <w:rsid w:val="00CF3A24"/>
    <w:rsid w:val="00CF3F8A"/>
    <w:rsid w:val="00CF4686"/>
    <w:rsid w:val="00D04991"/>
    <w:rsid w:val="00D05711"/>
    <w:rsid w:val="00D07DEB"/>
    <w:rsid w:val="00D10698"/>
    <w:rsid w:val="00D15E7B"/>
    <w:rsid w:val="00D37504"/>
    <w:rsid w:val="00D45FD2"/>
    <w:rsid w:val="00D50424"/>
    <w:rsid w:val="00D545FD"/>
    <w:rsid w:val="00D62A28"/>
    <w:rsid w:val="00D647C0"/>
    <w:rsid w:val="00D656D7"/>
    <w:rsid w:val="00D70521"/>
    <w:rsid w:val="00D767D6"/>
    <w:rsid w:val="00D80FE4"/>
    <w:rsid w:val="00D8547D"/>
    <w:rsid w:val="00D87892"/>
    <w:rsid w:val="00DA5A83"/>
    <w:rsid w:val="00DA6EBB"/>
    <w:rsid w:val="00DA6F70"/>
    <w:rsid w:val="00DB48C3"/>
    <w:rsid w:val="00DC092E"/>
    <w:rsid w:val="00DC3897"/>
    <w:rsid w:val="00DD3290"/>
    <w:rsid w:val="00DD3C6C"/>
    <w:rsid w:val="00DD7682"/>
    <w:rsid w:val="00DE06FE"/>
    <w:rsid w:val="00DE12B2"/>
    <w:rsid w:val="00DF73B8"/>
    <w:rsid w:val="00E017D0"/>
    <w:rsid w:val="00E02DFC"/>
    <w:rsid w:val="00E05816"/>
    <w:rsid w:val="00E105CC"/>
    <w:rsid w:val="00E14762"/>
    <w:rsid w:val="00E16619"/>
    <w:rsid w:val="00E17805"/>
    <w:rsid w:val="00E2399A"/>
    <w:rsid w:val="00E4473C"/>
    <w:rsid w:val="00E47AA8"/>
    <w:rsid w:val="00E47C6A"/>
    <w:rsid w:val="00E67DA8"/>
    <w:rsid w:val="00E701E7"/>
    <w:rsid w:val="00E70448"/>
    <w:rsid w:val="00E75867"/>
    <w:rsid w:val="00E87144"/>
    <w:rsid w:val="00EA001C"/>
    <w:rsid w:val="00EA4563"/>
    <w:rsid w:val="00EA6D66"/>
    <w:rsid w:val="00EB0B04"/>
    <w:rsid w:val="00EB220D"/>
    <w:rsid w:val="00EC3B09"/>
    <w:rsid w:val="00ED4823"/>
    <w:rsid w:val="00EE3EC2"/>
    <w:rsid w:val="00EE5FA4"/>
    <w:rsid w:val="00EE6CA9"/>
    <w:rsid w:val="00EF5B92"/>
    <w:rsid w:val="00F1209C"/>
    <w:rsid w:val="00F176BD"/>
    <w:rsid w:val="00F30B72"/>
    <w:rsid w:val="00F328E6"/>
    <w:rsid w:val="00F35679"/>
    <w:rsid w:val="00F37618"/>
    <w:rsid w:val="00F472F2"/>
    <w:rsid w:val="00F667C6"/>
    <w:rsid w:val="00F6687B"/>
    <w:rsid w:val="00F70EFD"/>
    <w:rsid w:val="00F77E9A"/>
    <w:rsid w:val="00F84EB8"/>
    <w:rsid w:val="00F90721"/>
    <w:rsid w:val="00F965D2"/>
    <w:rsid w:val="00F968F2"/>
    <w:rsid w:val="00FC1397"/>
    <w:rsid w:val="00FC41A3"/>
    <w:rsid w:val="00FC705C"/>
    <w:rsid w:val="00FE184E"/>
    <w:rsid w:val="00FE2FA3"/>
    <w:rsid w:val="00FF01F0"/>
    <w:rsid w:val="00FF0E04"/>
    <w:rsid w:val="00FF319D"/>
    <w:rsid w:val="00FF3EBE"/>
    <w:rsid w:val="077731CB"/>
    <w:rsid w:val="09FDDDAD"/>
    <w:rsid w:val="16A50778"/>
    <w:rsid w:val="16B90628"/>
    <w:rsid w:val="19F33C26"/>
    <w:rsid w:val="1E9721D8"/>
    <w:rsid w:val="1F2D157F"/>
    <w:rsid w:val="243E5427"/>
    <w:rsid w:val="25E0FDA0"/>
    <w:rsid w:val="3468F399"/>
    <w:rsid w:val="3B4129BC"/>
    <w:rsid w:val="3D8C95A7"/>
    <w:rsid w:val="40FCD088"/>
    <w:rsid w:val="4103FF80"/>
    <w:rsid w:val="425007FE"/>
    <w:rsid w:val="449D77BD"/>
    <w:rsid w:val="4768170C"/>
    <w:rsid w:val="4854D72B"/>
    <w:rsid w:val="5016D058"/>
    <w:rsid w:val="6520CDF0"/>
    <w:rsid w:val="6687E680"/>
    <w:rsid w:val="6ACD52B4"/>
    <w:rsid w:val="6DA02160"/>
    <w:rsid w:val="6F8E8A02"/>
    <w:rsid w:val="7101D937"/>
    <w:rsid w:val="7666B722"/>
    <w:rsid w:val="799F2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98B16A"/>
  <w15:chartTrackingRefBased/>
  <w15:docId w15:val="{447E4C52-3B0B-41EF-9CA1-51060EAF0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F0FFF"/>
    <w:rPr>
      <w:rFonts w:ascii="Arial" w:hAnsi="Arial"/>
      <w:sz w:val="20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184E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eastAsiaTheme="majorEastAsia" w:cstheme="majorBidi"/>
      <w:sz w:val="36"/>
      <w:szCs w:val="32"/>
    </w:rPr>
  </w:style>
  <w:style w:type="paragraph" w:styleId="Heading2">
    <w:name w:val="heading 2"/>
    <w:basedOn w:val="Heading1"/>
    <w:next w:val="Normal"/>
    <w:link w:val="Heading2Char"/>
    <w:uiPriority w:val="9"/>
    <w:unhideWhenUsed/>
    <w:qFormat/>
    <w:rsid w:val="00FE184E"/>
    <w:pPr>
      <w:pBdr>
        <w:top w:val="none" w:sz="0" w:space="0" w:color="auto"/>
      </w:pBdr>
      <w:spacing w:before="180" w:after="0"/>
      <w:outlineLvl w:val="1"/>
    </w:pPr>
    <w:rPr>
      <w:sz w:val="32"/>
      <w:szCs w:val="26"/>
    </w:rPr>
  </w:style>
  <w:style w:type="paragraph" w:styleId="Heading3">
    <w:name w:val="heading 3"/>
    <w:basedOn w:val="Heading2"/>
    <w:next w:val="Normal"/>
    <w:link w:val="Heading3Char"/>
    <w:uiPriority w:val="9"/>
    <w:unhideWhenUsed/>
    <w:qFormat/>
    <w:rsid w:val="00797164"/>
    <w:pPr>
      <w:spacing w:before="120" w:after="60"/>
      <w:outlineLvl w:val="2"/>
    </w:pPr>
    <w:rPr>
      <w:sz w:val="28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716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 header"/>
    <w:basedOn w:val="Normal"/>
    <w:qFormat/>
    <w:rsid w:val="006F0FFF"/>
    <w:pPr>
      <w:tabs>
        <w:tab w:val="left" w:pos="1701"/>
        <w:tab w:val="right" w:pos="9639"/>
      </w:tabs>
      <w:spacing w:after="240"/>
    </w:pPr>
    <w:rPr>
      <w:b/>
      <w:sz w:val="24"/>
    </w:rPr>
  </w:style>
  <w:style w:type="character" w:customStyle="1" w:styleId="Heading1Char">
    <w:name w:val="Heading 1 Char"/>
    <w:basedOn w:val="DefaultParagraphFont"/>
    <w:link w:val="Heading1"/>
    <w:uiPriority w:val="9"/>
    <w:rsid w:val="00FE184E"/>
    <w:rPr>
      <w:rFonts w:ascii="Arial" w:eastAsiaTheme="majorEastAsia" w:hAnsi="Arial" w:cstheme="majorBidi"/>
      <w:sz w:val="36"/>
      <w:szCs w:val="32"/>
    </w:rPr>
  </w:style>
  <w:style w:type="paragraph" w:styleId="Title">
    <w:name w:val="Title"/>
    <w:basedOn w:val="Normal"/>
    <w:next w:val="Normal"/>
    <w:link w:val="TitleChar"/>
    <w:uiPriority w:val="10"/>
    <w:qFormat/>
    <w:rsid w:val="00FE184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E18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2Char">
    <w:name w:val="Heading 2 Char"/>
    <w:basedOn w:val="DefaultParagraphFont"/>
    <w:link w:val="Heading2"/>
    <w:uiPriority w:val="9"/>
    <w:rsid w:val="00FE184E"/>
    <w:rPr>
      <w:rFonts w:ascii="Arial" w:eastAsiaTheme="majorEastAsia" w:hAnsi="Arial" w:cstheme="majorBidi"/>
      <w:sz w:val="32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797164"/>
    <w:rPr>
      <w:rFonts w:ascii="Arial" w:eastAsiaTheme="majorEastAsia" w:hAnsi="Arial" w:cstheme="majorBidi"/>
      <w:sz w:val="28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7164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Proposal">
    <w:name w:val="Proposal"/>
    <w:basedOn w:val="Normal"/>
    <w:qFormat/>
    <w:rsid w:val="008057A0"/>
    <w:pPr>
      <w:numPr>
        <w:numId w:val="2"/>
      </w:numPr>
      <w:spacing w:line="240" w:lineRule="auto"/>
      <w:ind w:left="1701" w:hanging="1701"/>
    </w:pPr>
    <w:rPr>
      <w:b/>
    </w:rPr>
  </w:style>
  <w:style w:type="paragraph" w:customStyle="1" w:styleId="Observation">
    <w:name w:val="Observation"/>
    <w:basedOn w:val="Proposal"/>
    <w:qFormat/>
    <w:rsid w:val="008057A0"/>
    <w:pPr>
      <w:numPr>
        <w:numId w:val="3"/>
      </w:numPr>
      <w:ind w:left="1701" w:hanging="1701"/>
    </w:pPr>
  </w:style>
  <w:style w:type="character" w:styleId="CommentReference">
    <w:name w:val="annotation reference"/>
    <w:uiPriority w:val="99"/>
    <w:semiHidden/>
    <w:rsid w:val="005079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507906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7906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リ,목록 단"/>
    <w:basedOn w:val="Normal"/>
    <w:link w:val="ListParagraphChar"/>
    <w:uiPriority w:val="34"/>
    <w:qFormat/>
    <w:rsid w:val="00507906"/>
    <w:pPr>
      <w:overflowPunct w:val="0"/>
      <w:autoSpaceDE w:val="0"/>
      <w:autoSpaceDN w:val="0"/>
      <w:adjustRightInd w:val="0"/>
      <w:spacing w:after="180" w:line="240" w:lineRule="auto"/>
      <w:ind w:left="720"/>
      <w:contextualSpacing/>
      <w:textAlignment w:val="baseline"/>
    </w:pPr>
    <w:rPr>
      <w:rFonts w:ascii="Times New Roman" w:eastAsia="Times New Roman" w:hAnsi="Times New Roman" w:cs="Times New Roman"/>
      <w:szCs w:val="20"/>
      <w:lang w:val="en-GB" w:eastAsia="en-GB"/>
    </w:rPr>
  </w:style>
  <w:style w:type="paragraph" w:styleId="Revision">
    <w:name w:val="Revision"/>
    <w:hidden/>
    <w:uiPriority w:val="99"/>
    <w:semiHidden/>
    <w:rsid w:val="000C1057"/>
    <w:pPr>
      <w:spacing w:after="0" w:line="240" w:lineRule="auto"/>
    </w:pPr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3CF4"/>
    <w:pPr>
      <w:overflowPunct/>
      <w:autoSpaceDE/>
      <w:autoSpaceDN/>
      <w:adjustRightInd/>
      <w:spacing w:after="160"/>
      <w:textAlignment w:val="auto"/>
    </w:pPr>
    <w:rPr>
      <w:rFonts w:ascii="Arial" w:eastAsiaTheme="minorHAnsi" w:hAnsi="Arial" w:cstheme="minorBidi"/>
      <w:b/>
      <w:bCs/>
      <w:lang w:val="en-US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23CF4"/>
    <w:rPr>
      <w:rFonts w:ascii="Arial" w:eastAsia="Times New Roman" w:hAnsi="Arial" w:cs="Times New Roman"/>
      <w:b/>
      <w:bCs/>
      <w:sz w:val="20"/>
      <w:szCs w:val="20"/>
      <w:lang w:val="en-GB" w:eastAsia="en-GB"/>
    </w:rPr>
  </w:style>
  <w:style w:type="character" w:styleId="Mention">
    <w:name w:val="Mention"/>
    <w:basedOn w:val="DefaultParagraphFont"/>
    <w:uiPriority w:val="99"/>
    <w:unhideWhenUsed/>
    <w:rsid w:val="008A129D"/>
    <w:rPr>
      <w:color w:val="2B579A"/>
      <w:shd w:val="clear" w:color="auto" w:fill="E1DFDD"/>
    </w:rPr>
  </w:style>
  <w:style w:type="paragraph" w:customStyle="1" w:styleId="TAL">
    <w:name w:val="TAL"/>
    <w:basedOn w:val="Normal"/>
    <w:link w:val="TALChar"/>
    <w:rsid w:val="005F0D13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 w:cs="Times New Roman"/>
      <w:sz w:val="18"/>
      <w:szCs w:val="20"/>
      <w:lang w:val="en-GB"/>
    </w:rPr>
  </w:style>
  <w:style w:type="paragraph" w:customStyle="1" w:styleId="TAH">
    <w:name w:val="TAH"/>
    <w:basedOn w:val="Normal"/>
    <w:rsid w:val="005F0D13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b/>
      <w:sz w:val="18"/>
      <w:szCs w:val="20"/>
      <w:lang w:val="en-GB"/>
    </w:rPr>
  </w:style>
  <w:style w:type="paragraph" w:customStyle="1" w:styleId="B1">
    <w:name w:val="B1"/>
    <w:basedOn w:val="List"/>
    <w:rsid w:val="005F0D13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TH">
    <w:name w:val="TH"/>
    <w:basedOn w:val="Normal"/>
    <w:link w:val="THChar"/>
    <w:rsid w:val="005F0D13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 w:cs="Times New Roman"/>
      <w:b/>
      <w:szCs w:val="20"/>
      <w:lang w:val="en-GB" w:eastAsia="x-none"/>
    </w:rPr>
  </w:style>
  <w:style w:type="character" w:customStyle="1" w:styleId="THChar">
    <w:name w:val="TH Char"/>
    <w:link w:val="TH"/>
    <w:rsid w:val="005F0D13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0D13"/>
    <w:rPr>
      <w:rFonts w:ascii="Arial" w:eastAsia="Times New Roman" w:hAnsi="Arial" w:cs="Times New Roman"/>
      <w:sz w:val="1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F0D13"/>
    <w:pPr>
      <w:ind w:left="283" w:hanging="283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B22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220D"/>
    <w:rPr>
      <w:rFonts w:ascii="Arial" w:hAnsi="Arial"/>
      <w:sz w:val="20"/>
    </w:rPr>
  </w:style>
  <w:style w:type="paragraph" w:styleId="Footer">
    <w:name w:val="footer"/>
    <w:basedOn w:val="Normal"/>
    <w:link w:val="FooterChar"/>
    <w:uiPriority w:val="99"/>
    <w:unhideWhenUsed/>
    <w:rsid w:val="00EB220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220D"/>
    <w:rPr>
      <w:rFonts w:ascii="Arial" w:hAnsi="Arial"/>
      <w:sz w:val="20"/>
    </w:rPr>
  </w:style>
  <w:style w:type="paragraph" w:styleId="Caption">
    <w:name w:val="caption"/>
    <w:basedOn w:val="Normal"/>
    <w:next w:val="Normal"/>
    <w:qFormat/>
    <w:rsid w:val="00DA5A83"/>
    <w:pPr>
      <w:spacing w:before="120" w:after="120"/>
    </w:pPr>
    <w:rPr>
      <w:lang w:eastAsia="en-GB"/>
    </w:rPr>
  </w:style>
  <w:style w:type="table" w:styleId="TableGrid">
    <w:name w:val="Table Grid"/>
    <w:basedOn w:val="TableNormal"/>
    <w:uiPriority w:val="39"/>
    <w:rsid w:val="00DA5A83"/>
    <w:pPr>
      <w:spacing w:after="0" w:line="240" w:lineRule="auto"/>
    </w:pPr>
    <w:rPr>
      <w:rFonts w:ascii="Calibri" w:eastAsia="Calibri" w:hAnsi="Calibri" w:cs="Times New Roman"/>
      <w:lang w:val="de-DE"/>
    </w:rPr>
    <w:tblPr/>
  </w:style>
  <w:style w:type="character" w:styleId="Hyperlink">
    <w:name w:val="Hyperlink"/>
    <w:basedOn w:val="DefaultParagraphFont"/>
    <w:uiPriority w:val="99"/>
    <w:unhideWhenUsed/>
    <w:rsid w:val="007C45FA"/>
    <w:rPr>
      <w:color w:val="0563C1" w:themeColor="hyperlink"/>
      <w:u w:val="single"/>
    </w:rPr>
  </w:style>
  <w:style w:type="paragraph" w:customStyle="1" w:styleId="Reference">
    <w:name w:val="Reference"/>
    <w:basedOn w:val="BodyText"/>
    <w:locked/>
    <w:rsid w:val="007C45FA"/>
    <w:pPr>
      <w:numPr>
        <w:numId w:val="16"/>
      </w:numPr>
      <w:tabs>
        <w:tab w:val="clear" w:pos="567"/>
        <w:tab w:val="num" w:pos="720"/>
      </w:tabs>
      <w:ind w:left="720" w:hanging="360"/>
      <w:jc w:val="both"/>
    </w:pPr>
    <w:rPr>
      <w:rFonts w:eastAsia="SimSun"/>
      <w:lang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7C45F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C45FA"/>
    <w:rPr>
      <w:rFonts w:ascii="Arial" w:hAnsi="Arial"/>
      <w:sz w:val="20"/>
    </w:r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34"/>
    <w:qFormat/>
    <w:locked/>
    <w:rsid w:val="00D87892"/>
    <w:rPr>
      <w:rFonts w:ascii="Times New Roman" w:eastAsia="Times New Roman" w:hAnsi="Times New Roman" w:cs="Times New Roman"/>
      <w:sz w:val="20"/>
      <w:szCs w:val="20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794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85491300ac07a09fa9aec9a8f840b15c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48e1a68084dbdec7c1018febad3f9f07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B65B1C-6102-428F-81DA-0BCF72BE8BE6}">
  <ds:schemaRefs>
    <ds:schemaRef ds:uri="9b239327-9e80-40e4-b1b7-4394fed77a33"/>
    <ds:schemaRef ds:uri="http://www.w3.org/XML/1998/namespace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dcmitype/"/>
    <ds:schemaRef ds:uri="2f282d3b-eb4a-4b09-b61f-b9593442e286"/>
    <ds:schemaRef ds:uri="http://purl.org/dc/elements/1.1/"/>
    <ds:schemaRef ds:uri="d8762117-8292-4133-b1c7-eab5c6487cfd"/>
    <ds:schemaRef ds:uri="http://schemas.microsoft.com/sharepoint/v3"/>
    <ds:schemaRef ds:uri="http://schemas.microsoft.com/office/2006/metadata/properties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269E9B54-25FD-4D96-AFA0-DED9EFE83A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62A545F-71B9-44E9-BDEE-CD2F8997F9E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5B3E93A-41BA-41BA-855D-7421735B10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1464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Liu, Jun</dc:creator>
  <cp:keywords/>
  <dc:description/>
  <cp:lastModifiedBy>Stephen Grant</cp:lastModifiedBy>
  <cp:revision>8</cp:revision>
  <dcterms:created xsi:type="dcterms:W3CDTF">2025-11-25T18:58:00Z</dcterms:created>
  <dcterms:modified xsi:type="dcterms:W3CDTF">2025-11-26T19:15:00Z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b1aa2129-79ec-42c0-bfac-e5b7a0374572_Enabled">
    <vt:lpwstr>True</vt:lpwstr>
  </property>
  <property fmtid="{D5CDD505-2E9C-101B-9397-08002B2CF9AE}" pid="3" name="MediaServiceImageTags">
    <vt:lpwstr/>
  </property>
  <property fmtid="{D5CDD505-2E9C-101B-9397-08002B2CF9AE}" pid="4" name="ContentTypeId">
    <vt:lpwstr>0x010100F3E9551B3FDDA24EBF0A209BAAD637CA</vt:lpwstr>
  </property>
  <property fmtid="{D5CDD505-2E9C-101B-9397-08002B2CF9AE}" pid="5" name="MSIP_Label_b1aa2129-79ec-42c0-bfac-e5b7a0374572_SetDate">
    <vt:lpwstr>2018-07-29T10:22:25.9722227Z</vt:lpwstr>
  </property>
  <property fmtid="{D5CDD505-2E9C-101B-9397-08002B2CF9AE}" pid="6" name="MSIP_Label_b1aa2129-79ec-42c0-bfac-e5b7a0374572_Extended_MSFT_Method">
    <vt:lpwstr>Manual</vt:lpwstr>
  </property>
  <property fmtid="{D5CDD505-2E9C-101B-9397-08002B2CF9AE}" pid="7" name="MSIP_Label_b1aa2129-79ec-42c0-bfac-e5b7a0374572_Name">
    <vt:lpwstr>Public</vt:lpwstr>
  </property>
  <property fmtid="{D5CDD505-2E9C-101B-9397-08002B2CF9AE}" pid="8" name="MSIP_Label_b1aa2129-79ec-42c0-bfac-e5b7a0374572_SiteId">
    <vt:lpwstr>5d471751-9675-428d-917b-70f44f9630b0</vt:lpwstr>
  </property>
  <property fmtid="{D5CDD505-2E9C-101B-9397-08002B2CF9AE}" pid="9" name="MSIP_Label_b1aa2129-79ec-42c0-bfac-e5b7a0374572_Owner">
    <vt:lpwstr>balazs.bertenyi@nokia.com</vt:lpwstr>
  </property>
  <property fmtid="{D5CDD505-2E9C-101B-9397-08002B2CF9AE}" pid="10" name="FLCMData">
    <vt:lpwstr>766DA7894274BBCCF29A4F2B9E432978E71B647B8E0980416E99B1557B83B7247ED19C7CFBC246A7FC18005AA0EEB68EB16275868AC4D08C9CD086BD55F370D3</vt:lpwstr>
  </property>
  <property fmtid="{D5CDD505-2E9C-101B-9397-08002B2CF9AE}" pid="11" name="MSIP_Label_b1aa2129-79ec-42c0-bfac-e5b7a0374572_Application">
    <vt:lpwstr>Microsoft Azure Information Protection</vt:lpwstr>
  </property>
  <property fmtid="{D5CDD505-2E9C-101B-9397-08002B2CF9AE}" pid="12" name="Sensitivity">
    <vt:lpwstr>Public</vt:lpwstr>
  </property>
</Properties>
</file>